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FDD" w:rsidRDefault="000A5FDD" w:rsidP="000A5FDD">
      <w:bookmarkStart w:id="0" w:name="_GoBack"/>
      <w:bookmarkEnd w:id="0"/>
      <w:r w:rsidRPr="00225DC1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5EC42C1" wp14:editId="53C9A31B">
            <wp:simplePos x="0" y="0"/>
            <wp:positionH relativeFrom="page">
              <wp:posOffset>-176180</wp:posOffset>
            </wp:positionH>
            <wp:positionV relativeFrom="paragraph">
              <wp:posOffset>-910590</wp:posOffset>
            </wp:positionV>
            <wp:extent cx="7896599" cy="1006284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99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FDD" w:rsidRDefault="00355929" w:rsidP="000A5FDD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1A4801" wp14:editId="0D494B1F">
                <wp:simplePos x="0" y="0"/>
                <wp:positionH relativeFrom="column">
                  <wp:posOffset>-916305</wp:posOffset>
                </wp:positionH>
                <wp:positionV relativeFrom="paragraph">
                  <wp:posOffset>38100</wp:posOffset>
                </wp:positionV>
                <wp:extent cx="6564630" cy="7061835"/>
                <wp:effectExtent l="0" t="0" r="7620" b="571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630" cy="7061835"/>
                          <a:chOff x="-50989" y="-53795"/>
                          <a:chExt cx="7385176" cy="7064686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989" y="-53795"/>
                            <a:ext cx="7385176" cy="337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98B" w:rsidRPr="00355929" w:rsidRDefault="0035098B" w:rsidP="0035098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120"/>
                                  <w:szCs w:val="13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28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matte">
                                    <w14:contourClr>
                                      <w14:schemeClr w14:val="tx1"/>
                                    </w14:contourClr>
                                  </w14:props3d>
                                </w:rPr>
                              </w:pPr>
                              <w:r w:rsidRPr="00355929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120"/>
                                  <w:szCs w:val="13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28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matte">
                                    <w14:contourClr>
                                      <w14:schemeClr w14:val="tx1"/>
                                    </w14:contourClr>
                                  </w14:props3d>
                                </w:rPr>
                                <w:t>I</w:t>
                              </w:r>
                            </w:p>
                            <w:p w:rsidR="001A2FF5" w:rsidRPr="00355929" w:rsidRDefault="0035098B" w:rsidP="0035098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120"/>
                                  <w:szCs w:val="13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28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matte">
                                    <w14:contourClr>
                                      <w14:schemeClr w14:val="tx1"/>
                                    </w14:contourClr>
                                  </w14:props3d>
                                </w:rPr>
                              </w:pPr>
                              <w:r w:rsidRPr="00355929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120"/>
                                  <w:szCs w:val="13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28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matte">
                                    <w14:contourClr>
                                      <w14:schemeClr w14:val="tx1"/>
                                    </w14:contourClr>
                                  </w14:props3d>
                                </w:rPr>
                                <w:t>Marco Macroeconómico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 contourW="12700" prstMaterial="matte">
                            <a:contourClr>
                              <a:schemeClr val="tx1"/>
                            </a:contourClr>
                          </a:sp3d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04" y="5524991"/>
                            <a:ext cx="3400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5FDD" w:rsidRPr="001775F6" w:rsidRDefault="000A5FDD" w:rsidP="000A5FDD">
                              <w:pPr>
                                <w:jc w:val="center"/>
                                <w:rPr>
                                  <w:rFonts w:ascii="Allura" w:hAnsi="Allura"/>
                                  <w:b/>
                                  <w:color w:val="A5A5A5" w:themeColor="accent3"/>
                                  <w:sz w:val="200"/>
                                  <w:szCs w:val="240"/>
                                  <w14:shadow w14:blurRad="50800" w14:dist="635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38100" w14:h="38100" w14:prst="circ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775F6">
                                <w:rPr>
                                  <w:rFonts w:ascii="Allura" w:hAnsi="Allura"/>
                                  <w:b/>
                                  <w:color w:val="A5A5A5" w:themeColor="accent3"/>
                                  <w:sz w:val="200"/>
                                  <w:szCs w:val="240"/>
                                  <w14:shadow w14:blurRad="50800" w14:dist="635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38100" w14:h="38100" w14:prst="circ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2022</w:t>
                              </w:r>
                            </w:p>
                            <w:p w:rsidR="000A5FDD" w:rsidRPr="001775F6" w:rsidRDefault="000A5FDD" w:rsidP="000A5FDD">
                              <w:pPr>
                                <w:rPr>
                                  <w:rFonts w:ascii="Allura" w:hAnsi="Allura"/>
                                  <w:b/>
                                  <w:color w:val="E7E6E6" w:themeColor="background2"/>
                                  <w:spacing w:val="10"/>
                                  <w:sz w:val="200"/>
                                  <w:szCs w:val="240"/>
                                  <w14:shadow w14:blurRad="50800" w14:dist="635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matte">
                                    <w14:contourClr>
                                      <w14:schemeClr w14:val="tx1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 contourW="12700" prstMaterial="matte">
                            <a:contourClr>
                              <a:schemeClr val="tx1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-72.15pt;margin-top:3pt;width:516.9pt;height:556.05pt;z-index:251666432;mso-width-relative:margin;mso-height-relative:margin" coordorigin="-509,-537" coordsize="7385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509;top:-537;width:73850;height:33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5098B" w:rsidRPr="00355929" w:rsidRDefault="0035098B" w:rsidP="0035098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120"/>
                            <w:szCs w:val="130"/>
                            <w14:shadow w14:blurRad="63500" w14:dist="50800" w14:dir="18900000" w14:sx="0" w14:sy="0" w14:kx="0" w14:ky="0" w14:algn="none">
                              <w14:srgbClr w14:val="000000">
                                <w14:alpha w14:val="28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matte">
                              <w14:contourClr>
                                <w14:schemeClr w14:val="tx1"/>
                              </w14:contourClr>
                            </w14:props3d>
                          </w:rPr>
                        </w:pPr>
                        <w:r w:rsidRPr="00355929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120"/>
                            <w:szCs w:val="130"/>
                            <w14:shadow w14:blurRad="63500" w14:dist="50800" w14:dir="18900000" w14:sx="0" w14:sy="0" w14:kx="0" w14:ky="0" w14:algn="none">
                              <w14:srgbClr w14:val="000000">
                                <w14:alpha w14:val="28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matte">
                              <w14:contourClr>
                                <w14:schemeClr w14:val="tx1"/>
                              </w14:contourClr>
                            </w14:props3d>
                          </w:rPr>
                          <w:t>I</w:t>
                        </w:r>
                      </w:p>
                      <w:p w:rsidR="001A2FF5" w:rsidRPr="00355929" w:rsidRDefault="0035098B" w:rsidP="0035098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120"/>
                            <w:szCs w:val="130"/>
                            <w14:shadow w14:blurRad="63500" w14:dist="50800" w14:dir="18900000" w14:sx="0" w14:sy="0" w14:kx="0" w14:ky="0" w14:algn="none">
                              <w14:srgbClr w14:val="000000">
                                <w14:alpha w14:val="28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matte">
                              <w14:contourClr>
                                <w14:schemeClr w14:val="tx1"/>
                              </w14:contourClr>
                            </w14:props3d>
                          </w:rPr>
                        </w:pPr>
                        <w:r w:rsidRPr="00355929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120"/>
                            <w:szCs w:val="130"/>
                            <w14:shadow w14:blurRad="63500" w14:dist="50800" w14:dir="18900000" w14:sx="0" w14:sy="0" w14:kx="0" w14:ky="0" w14:algn="none">
                              <w14:srgbClr w14:val="000000">
                                <w14:alpha w14:val="28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matte">
                              <w14:contourClr>
                                <w14:schemeClr w14:val="tx1"/>
                              </w14:contourClr>
                            </w14:props3d>
                          </w:rPr>
                          <w:t>Marco Macroeconómico</w:t>
                        </w:r>
                      </w:p>
                    </w:txbxContent>
                  </v:textbox>
                </v:shape>
                <v:shape id="_x0000_s1028" type="#_x0000_t202" style="position:absolute;left:5485;top:55249;width:34004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0A5FDD" w:rsidRPr="001775F6" w:rsidRDefault="000A5FDD" w:rsidP="000A5FDD">
                        <w:pPr>
                          <w:jc w:val="center"/>
                          <w:rPr>
                            <w:rFonts w:ascii="Allura" w:hAnsi="Allura"/>
                            <w:b/>
                            <w:color w:val="A5A5A5" w:themeColor="accent3"/>
                            <w:sz w:val="200"/>
                            <w:szCs w:val="240"/>
                            <w14:shadow w14:blurRad="50800" w14:dist="635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38100" w14:h="38100" w14:prst="circ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775F6">
                          <w:rPr>
                            <w:rFonts w:ascii="Allura" w:hAnsi="Allura"/>
                            <w:b/>
                            <w:color w:val="A5A5A5" w:themeColor="accent3"/>
                            <w:sz w:val="200"/>
                            <w:szCs w:val="240"/>
                            <w14:shadow w14:blurRad="50800" w14:dist="635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38100" w14:h="38100" w14:prst="circ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2022</w:t>
                        </w:r>
                      </w:p>
                      <w:p w:rsidR="000A5FDD" w:rsidRPr="001775F6" w:rsidRDefault="000A5FDD" w:rsidP="000A5FDD">
                        <w:pPr>
                          <w:rPr>
                            <w:rFonts w:ascii="Allura" w:hAnsi="Allura"/>
                            <w:b/>
                            <w:color w:val="E7E6E6" w:themeColor="background2"/>
                            <w:spacing w:val="10"/>
                            <w:sz w:val="200"/>
                            <w:szCs w:val="240"/>
                            <w14:shadow w14:blurRad="50800" w14:dist="635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matte">
                              <w14:contourClr>
                                <w14:schemeClr w14:val="tx1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5FDD" w:rsidRPr="00225DC1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0742566" wp14:editId="32CB9CA9">
            <wp:simplePos x="0" y="0"/>
            <wp:positionH relativeFrom="column">
              <wp:posOffset>4702810</wp:posOffset>
            </wp:positionH>
            <wp:positionV relativeFrom="paragraph">
              <wp:posOffset>8176260</wp:posOffset>
            </wp:positionV>
            <wp:extent cx="1802765" cy="485775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g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0A5FDD" w:rsidRDefault="000A5FDD" w:rsidP="000A5FDD"/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1A2FF5" w:rsidRDefault="001A2FF5">
      <w:pPr>
        <w:rPr>
          <w:rFonts w:ascii="Gotham" w:hAnsi="Gotham"/>
        </w:rPr>
      </w:pPr>
    </w:p>
    <w:p w:rsidR="0036575C" w:rsidRPr="00437450" w:rsidRDefault="00437450" w:rsidP="0036575C">
      <w:pPr>
        <w:rPr>
          <w:rFonts w:ascii="Gotham" w:hAnsi="Gotham"/>
          <w:b/>
          <w:sz w:val="18"/>
        </w:rPr>
      </w:pPr>
      <w:r w:rsidRPr="00437450">
        <w:rPr>
          <w:rFonts w:ascii="Gotham" w:hAnsi="Gotham"/>
          <w:b/>
          <w:sz w:val="24"/>
        </w:rPr>
        <w:lastRenderedPageBreak/>
        <w:t>Marco Macroeconómico</w:t>
      </w:r>
    </w:p>
    <w:p w:rsidR="00BE317D" w:rsidRDefault="00BE317D" w:rsidP="000F223D">
      <w:pPr>
        <w:spacing w:line="360" w:lineRule="auto"/>
        <w:jc w:val="both"/>
        <w:rPr>
          <w:rFonts w:ascii="Gotham" w:hAnsi="Gotham"/>
        </w:rPr>
      </w:pPr>
    </w:p>
    <w:p w:rsidR="00CC0E52" w:rsidRDefault="00BE317D" w:rsidP="000F223D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L</w:t>
      </w:r>
      <w:r w:rsidR="000F223D" w:rsidRPr="00531F01">
        <w:rPr>
          <w:rFonts w:ascii="Gotham" w:hAnsi="Gotham"/>
        </w:rPr>
        <w:t>os riesgos para las perspectivas económicas han aumentado y las disyuntivas en materia de políticas s</w:t>
      </w:r>
      <w:r>
        <w:rPr>
          <w:rFonts w:ascii="Gotham" w:hAnsi="Gotham"/>
        </w:rPr>
        <w:t>e vislumbran</w:t>
      </w:r>
      <w:r w:rsidR="000F223D" w:rsidRPr="00531F01">
        <w:rPr>
          <w:rFonts w:ascii="Gotham" w:hAnsi="Gotham"/>
        </w:rPr>
        <w:t xml:space="preserve"> </w:t>
      </w:r>
      <w:r>
        <w:rPr>
          <w:rFonts w:ascii="Gotham" w:hAnsi="Gotham"/>
        </w:rPr>
        <w:t>sumamente</w:t>
      </w:r>
      <w:r w:rsidR="000F223D" w:rsidRPr="00531F01">
        <w:rPr>
          <w:rFonts w:ascii="Gotham" w:hAnsi="Gotham"/>
        </w:rPr>
        <w:t xml:space="preserve"> complejas para enfrentar </w:t>
      </w:r>
      <w:r>
        <w:rPr>
          <w:rFonts w:ascii="Gotham" w:hAnsi="Gotham"/>
        </w:rPr>
        <w:t xml:space="preserve">los </w:t>
      </w:r>
      <w:r w:rsidR="000F223D" w:rsidRPr="00531F01">
        <w:rPr>
          <w:rFonts w:ascii="Gotham" w:hAnsi="Gotham"/>
        </w:rPr>
        <w:t xml:space="preserve">retos multidimensionales con un limitado margen de maniobra, </w:t>
      </w:r>
      <w:r>
        <w:rPr>
          <w:rFonts w:ascii="Gotham" w:hAnsi="Gotham"/>
        </w:rPr>
        <w:t xml:space="preserve">siendo estos retos </w:t>
      </w:r>
      <w:r w:rsidR="000F223D" w:rsidRPr="00531F01">
        <w:rPr>
          <w:rFonts w:ascii="Gotham" w:hAnsi="Gotham"/>
        </w:rPr>
        <w:t>la desaceleración en el crecimiento del empleo, la inflación creciente, la inseguridad alimentaria, los reveses en la acumulación de capit</w:t>
      </w:r>
      <w:r>
        <w:rPr>
          <w:rFonts w:ascii="Gotham" w:hAnsi="Gotham"/>
        </w:rPr>
        <w:t>al humano y el cambio climático.</w:t>
      </w:r>
    </w:p>
    <w:p w:rsidR="000F223D" w:rsidRDefault="00BE317D" w:rsidP="000F223D">
      <w:pPr>
        <w:spacing w:line="360" w:lineRule="auto"/>
        <w:jc w:val="both"/>
        <w:rPr>
          <w:rFonts w:ascii="Gotham" w:hAnsi="Gotham"/>
        </w:rPr>
      </w:pPr>
      <w:r w:rsidRPr="00BE317D">
        <w:rPr>
          <w:rFonts w:ascii="Gotham" w:hAnsi="Gotham"/>
        </w:rPr>
        <w:t xml:space="preserve">En este escenario </w:t>
      </w:r>
      <w:r w:rsidR="00034E77">
        <w:rPr>
          <w:rFonts w:ascii="Gotham" w:hAnsi="Gotham"/>
        </w:rPr>
        <w:t>de riesgos la</w:t>
      </w:r>
      <w:r w:rsidRPr="00BE317D">
        <w:rPr>
          <w:rFonts w:ascii="Gotham" w:hAnsi="Gotham"/>
        </w:rPr>
        <w:t xml:space="preserve"> </w:t>
      </w:r>
      <w:r w:rsidR="00CC0E52" w:rsidRPr="00BE317D">
        <w:rPr>
          <w:rFonts w:ascii="Gotham" w:hAnsi="Gotham"/>
        </w:rPr>
        <w:t xml:space="preserve">proyección del crecimiento mundial para 2021 </w:t>
      </w:r>
      <w:r w:rsidR="00034E77">
        <w:rPr>
          <w:rFonts w:ascii="Gotham" w:hAnsi="Gotham"/>
        </w:rPr>
        <w:t>s</w:t>
      </w:r>
      <w:r w:rsidR="00CC0E52" w:rsidRPr="00BE317D">
        <w:rPr>
          <w:rFonts w:ascii="Gotham" w:hAnsi="Gotham"/>
        </w:rPr>
        <w:t>e</w:t>
      </w:r>
      <w:r>
        <w:rPr>
          <w:rFonts w:ascii="Gotham" w:hAnsi="Gotham"/>
        </w:rPr>
        <w:t xml:space="preserve"> situó </w:t>
      </w:r>
      <w:r w:rsidR="00CC0E52" w:rsidRPr="00BE317D">
        <w:rPr>
          <w:rFonts w:ascii="Gotham" w:hAnsi="Gotham"/>
        </w:rPr>
        <w:t>ligeramente a la baja en</w:t>
      </w:r>
      <w:r>
        <w:rPr>
          <w:rFonts w:ascii="Gotham" w:hAnsi="Gotham"/>
        </w:rPr>
        <w:t xml:space="preserve"> </w:t>
      </w:r>
      <w:r w:rsidR="00CC0E52" w:rsidRPr="00BE317D">
        <w:rPr>
          <w:rFonts w:ascii="Gotham" w:hAnsi="Gotham"/>
        </w:rPr>
        <w:t>5,9%, mientras que la correspondiente a 2022 se</w:t>
      </w:r>
      <w:r>
        <w:rPr>
          <w:rFonts w:ascii="Gotham" w:hAnsi="Gotham"/>
        </w:rPr>
        <w:t xml:space="preserve"> </w:t>
      </w:r>
      <w:r w:rsidR="00CC0E52" w:rsidRPr="00BE317D">
        <w:rPr>
          <w:rFonts w:ascii="Gotham" w:hAnsi="Gotham"/>
        </w:rPr>
        <w:t>mantiene sin variación en 4,9%.</w:t>
      </w:r>
    </w:p>
    <w:p w:rsidR="00F236B7" w:rsidRPr="00F858B8" w:rsidRDefault="00F96500" w:rsidP="00F236B7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E</w:t>
      </w:r>
      <w:r w:rsidR="00E3705E">
        <w:rPr>
          <w:rFonts w:ascii="Gotham" w:hAnsi="Gotham"/>
        </w:rPr>
        <w:t>n e</w:t>
      </w:r>
      <w:r>
        <w:rPr>
          <w:rFonts w:ascii="Gotham" w:hAnsi="Gotham"/>
        </w:rPr>
        <w:t>l escenario económico a nivel nacional</w:t>
      </w:r>
      <w:r w:rsidR="00E3705E">
        <w:rPr>
          <w:rFonts w:ascii="Gotham" w:hAnsi="Gotham"/>
        </w:rPr>
        <w:t xml:space="preserve">, se espera que continúe </w:t>
      </w:r>
      <w:r w:rsidR="0017233B">
        <w:rPr>
          <w:rFonts w:ascii="Gotham" w:hAnsi="Gotham"/>
        </w:rPr>
        <w:t>una</w:t>
      </w:r>
      <w:r w:rsidR="00E3705E">
        <w:rPr>
          <w:rFonts w:ascii="Gotham" w:hAnsi="Gotham"/>
        </w:rPr>
        <w:t xml:space="preserve"> recuperación </w:t>
      </w:r>
      <w:r w:rsidR="0017233B">
        <w:rPr>
          <w:rFonts w:ascii="Gotham" w:hAnsi="Gotham"/>
        </w:rPr>
        <w:t xml:space="preserve">más solida </w:t>
      </w:r>
      <w:r w:rsidR="00F236B7" w:rsidRPr="00F858B8">
        <w:rPr>
          <w:rFonts w:ascii="Gotham" w:hAnsi="Gotham"/>
        </w:rPr>
        <w:t xml:space="preserve">en términos de actividad económica y empleo, </w:t>
      </w:r>
      <w:r w:rsidR="00F236B7" w:rsidRPr="009E159A">
        <w:rPr>
          <w:rFonts w:ascii="Gotham" w:hAnsi="Gotham"/>
        </w:rPr>
        <w:t>requieren una mayor confianza y mejor clima social en el país,</w:t>
      </w:r>
      <w:r w:rsidR="00F236B7" w:rsidRPr="00F858B8">
        <w:rPr>
          <w:rFonts w:ascii="Gotham" w:hAnsi="Gotham"/>
        </w:rPr>
        <w:t xml:space="preserve"> por lo que la estabilidad macroeconómica, financiera y social, aunados a una mayor y mejor integración comercial </w:t>
      </w:r>
      <w:r w:rsidR="00AF091B">
        <w:rPr>
          <w:rFonts w:ascii="Gotham" w:hAnsi="Gotham"/>
        </w:rPr>
        <w:t xml:space="preserve">con </w:t>
      </w:r>
      <w:r w:rsidR="00F236B7" w:rsidRPr="00F858B8">
        <w:rPr>
          <w:rFonts w:ascii="Gotham" w:hAnsi="Gotham"/>
        </w:rPr>
        <w:t xml:space="preserve">Norteamérica, </w:t>
      </w:r>
      <w:r w:rsidR="00AF091B" w:rsidRPr="00034E77">
        <w:rPr>
          <w:rFonts w:ascii="Gotham" w:hAnsi="Gotham"/>
        </w:rPr>
        <w:t>que</w:t>
      </w:r>
      <w:r w:rsidR="00AF091B">
        <w:rPr>
          <w:rFonts w:ascii="Gotham" w:hAnsi="Gotham"/>
        </w:rPr>
        <w:t xml:space="preserve"> </w:t>
      </w:r>
      <w:r w:rsidR="00F236B7" w:rsidRPr="00F858B8">
        <w:rPr>
          <w:rFonts w:ascii="Gotham" w:hAnsi="Gotham"/>
        </w:rPr>
        <w:t xml:space="preserve">contribuirán </w:t>
      </w:r>
      <w:r w:rsidR="0017233B">
        <w:rPr>
          <w:rFonts w:ascii="Gotham" w:hAnsi="Gotham"/>
        </w:rPr>
        <w:t>a la recuperación</w:t>
      </w:r>
      <w:r w:rsidR="00F236B7" w:rsidRPr="00F858B8">
        <w:rPr>
          <w:rFonts w:ascii="Gotham" w:hAnsi="Gotham"/>
        </w:rPr>
        <w:t xml:space="preserve"> de la economía nacional.</w:t>
      </w:r>
    </w:p>
    <w:p w:rsidR="00C35058" w:rsidRDefault="00396470" w:rsidP="00BE53B9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En</w:t>
      </w:r>
      <w:r w:rsidR="002B233D">
        <w:rPr>
          <w:rFonts w:ascii="Gotham" w:hAnsi="Gotham"/>
        </w:rPr>
        <w:t xml:space="preserve"> este contexto, C</w:t>
      </w:r>
      <w:r w:rsidR="00BE53B9" w:rsidRPr="00BE53B9">
        <w:rPr>
          <w:rFonts w:ascii="Gotham" w:hAnsi="Gotham"/>
        </w:rPr>
        <w:t xml:space="preserve">hiapas </w:t>
      </w:r>
      <w:r w:rsidR="00F811D1">
        <w:rPr>
          <w:rFonts w:ascii="Gotham" w:hAnsi="Gotham"/>
        </w:rPr>
        <w:t xml:space="preserve">asume </w:t>
      </w:r>
      <w:r w:rsidR="00BE53B9" w:rsidRPr="00BE53B9">
        <w:rPr>
          <w:rFonts w:ascii="Gotham" w:hAnsi="Gotham"/>
        </w:rPr>
        <w:t xml:space="preserve">un gran </w:t>
      </w:r>
      <w:r w:rsidR="002B233D" w:rsidRPr="00BE53B9">
        <w:rPr>
          <w:rFonts w:ascii="Gotham" w:hAnsi="Gotham"/>
        </w:rPr>
        <w:t>desafío</w:t>
      </w:r>
      <w:r w:rsidR="00BE53B9" w:rsidRPr="00BE53B9">
        <w:rPr>
          <w:rFonts w:ascii="Gotham" w:hAnsi="Gotham"/>
        </w:rPr>
        <w:t xml:space="preserve">, </w:t>
      </w:r>
      <w:r w:rsidR="00F811D1">
        <w:rPr>
          <w:rFonts w:ascii="Gotham" w:hAnsi="Gotham"/>
        </w:rPr>
        <w:t xml:space="preserve">principalmente en materia económica </w:t>
      </w:r>
      <w:r>
        <w:rPr>
          <w:rFonts w:ascii="Gotham" w:hAnsi="Gotham"/>
        </w:rPr>
        <w:t>manteniendo una relación congruente con</w:t>
      </w:r>
      <w:r w:rsidR="003237CF">
        <w:rPr>
          <w:rFonts w:ascii="Gotham" w:hAnsi="Gotham"/>
        </w:rPr>
        <w:t xml:space="preserve"> la economía nacional </w:t>
      </w:r>
      <w:r w:rsidR="003D6F71">
        <w:rPr>
          <w:rFonts w:ascii="Gotham" w:hAnsi="Gotham"/>
        </w:rPr>
        <w:t>y a su</w:t>
      </w:r>
      <w:r w:rsidR="0004492F">
        <w:rPr>
          <w:rFonts w:ascii="Gotham" w:hAnsi="Gotham"/>
        </w:rPr>
        <w:t xml:space="preserve"> vez </w:t>
      </w:r>
      <w:r w:rsidR="007A3B60">
        <w:rPr>
          <w:rFonts w:ascii="Gotham" w:hAnsi="Gotham"/>
        </w:rPr>
        <w:t xml:space="preserve">de forma </w:t>
      </w:r>
      <w:r w:rsidR="00686073">
        <w:rPr>
          <w:rFonts w:ascii="Gotham" w:hAnsi="Gotham"/>
        </w:rPr>
        <w:t>indirecta</w:t>
      </w:r>
      <w:r w:rsidR="007A3B60">
        <w:rPr>
          <w:rFonts w:ascii="Gotham" w:hAnsi="Gotham"/>
        </w:rPr>
        <w:t xml:space="preserve"> con el desempeño d</w:t>
      </w:r>
      <w:r w:rsidR="00686073">
        <w:rPr>
          <w:rFonts w:ascii="Gotham" w:hAnsi="Gotham"/>
        </w:rPr>
        <w:t>e la economía</w:t>
      </w:r>
      <w:r w:rsidR="003D6F71">
        <w:rPr>
          <w:rFonts w:ascii="Gotham" w:hAnsi="Gotham"/>
        </w:rPr>
        <w:t xml:space="preserve"> mundial</w:t>
      </w:r>
      <w:r w:rsidR="009451AF">
        <w:rPr>
          <w:rFonts w:ascii="Gotham" w:hAnsi="Gotham"/>
        </w:rPr>
        <w:t>.</w:t>
      </w:r>
      <w:r w:rsidR="00C35058">
        <w:rPr>
          <w:rFonts w:ascii="Gotham" w:hAnsi="Gotham"/>
        </w:rPr>
        <w:t xml:space="preserve"> </w:t>
      </w:r>
      <w:r w:rsidR="00686073">
        <w:rPr>
          <w:rFonts w:ascii="Gotham" w:hAnsi="Gotham"/>
        </w:rPr>
        <w:t>Aun cuando en la actualidad persiste un ambiente de</w:t>
      </w:r>
      <w:r w:rsidR="0004492F">
        <w:rPr>
          <w:rFonts w:ascii="Gotham" w:hAnsi="Gotham"/>
        </w:rPr>
        <w:t xml:space="preserve"> crisis sanitaria</w:t>
      </w:r>
      <w:r w:rsidR="00686073">
        <w:rPr>
          <w:rFonts w:ascii="Gotham" w:hAnsi="Gotham"/>
        </w:rPr>
        <w:t>.</w:t>
      </w:r>
    </w:p>
    <w:p w:rsidR="00A47F98" w:rsidRDefault="007A3B60" w:rsidP="00BE53B9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En este entendido, el presente do</w:t>
      </w:r>
      <w:r w:rsidR="00A47F98">
        <w:rPr>
          <w:rFonts w:ascii="Gotham" w:hAnsi="Gotham"/>
        </w:rPr>
        <w:t xml:space="preserve">cumento </w:t>
      </w:r>
      <w:r w:rsidR="001B53AC">
        <w:rPr>
          <w:rFonts w:ascii="Gotham" w:hAnsi="Gotham"/>
        </w:rPr>
        <w:t xml:space="preserve">describe en cada escenario los principales indicadores económicos o </w:t>
      </w:r>
      <w:r w:rsidR="00686073">
        <w:rPr>
          <w:rFonts w:ascii="Gotham" w:hAnsi="Gotham"/>
        </w:rPr>
        <w:t>variables que inciden en el panorama económico a nivel mundial, nacional y estatal, en un co</w:t>
      </w:r>
      <w:r w:rsidR="00A47F98">
        <w:rPr>
          <w:rFonts w:ascii="Gotham" w:hAnsi="Gotham"/>
        </w:rPr>
        <w:t xml:space="preserve">ntexto </w:t>
      </w:r>
      <w:r w:rsidR="00AE7AD8">
        <w:rPr>
          <w:rFonts w:ascii="Gotham" w:hAnsi="Gotham"/>
        </w:rPr>
        <w:t xml:space="preserve">de economía </w:t>
      </w:r>
      <w:r w:rsidR="00A47F98">
        <w:rPr>
          <w:rFonts w:ascii="Gotham" w:hAnsi="Gotham"/>
        </w:rPr>
        <w:t>global</w:t>
      </w:r>
      <w:r w:rsidR="00AE7AD8">
        <w:rPr>
          <w:rFonts w:ascii="Gotham" w:hAnsi="Gotham"/>
        </w:rPr>
        <w:t>izada</w:t>
      </w:r>
      <w:r w:rsidR="00A47F98">
        <w:rPr>
          <w:rFonts w:ascii="Gotham" w:hAnsi="Gotham"/>
        </w:rPr>
        <w:t>.</w:t>
      </w:r>
    </w:p>
    <w:p w:rsidR="00413A2A" w:rsidRDefault="00413A2A" w:rsidP="00BE53B9">
      <w:pPr>
        <w:spacing w:line="360" w:lineRule="auto"/>
        <w:jc w:val="both"/>
        <w:rPr>
          <w:rFonts w:ascii="Gotham" w:hAnsi="Gotham"/>
        </w:rPr>
      </w:pPr>
    </w:p>
    <w:p w:rsidR="00413A2A" w:rsidRDefault="00413A2A" w:rsidP="00BE53B9">
      <w:pPr>
        <w:spacing w:line="360" w:lineRule="auto"/>
        <w:jc w:val="both"/>
        <w:rPr>
          <w:rFonts w:ascii="Gotham" w:hAnsi="Gotham"/>
        </w:rPr>
      </w:pPr>
    </w:p>
    <w:p w:rsidR="00413A2A" w:rsidRDefault="00413A2A" w:rsidP="00BE53B9">
      <w:pPr>
        <w:spacing w:line="360" w:lineRule="auto"/>
        <w:jc w:val="both"/>
        <w:rPr>
          <w:rFonts w:ascii="Gotham" w:hAnsi="Gotham"/>
        </w:rPr>
      </w:pPr>
    </w:p>
    <w:p w:rsidR="001B53AC" w:rsidRDefault="001B53AC" w:rsidP="00BE53B9">
      <w:pPr>
        <w:spacing w:line="360" w:lineRule="auto"/>
        <w:jc w:val="both"/>
        <w:rPr>
          <w:rFonts w:ascii="Gotham" w:hAnsi="Gotham"/>
        </w:rPr>
      </w:pPr>
    </w:p>
    <w:p w:rsidR="00413A2A" w:rsidRDefault="00413A2A" w:rsidP="00BE53B9">
      <w:pPr>
        <w:spacing w:line="360" w:lineRule="auto"/>
        <w:jc w:val="both"/>
        <w:rPr>
          <w:rFonts w:ascii="Gotham" w:hAnsi="Gotham"/>
        </w:rPr>
      </w:pPr>
    </w:p>
    <w:p w:rsidR="00B4738E" w:rsidRDefault="00B4738E" w:rsidP="00BE53B9">
      <w:pPr>
        <w:spacing w:line="360" w:lineRule="auto"/>
        <w:jc w:val="both"/>
        <w:rPr>
          <w:rFonts w:ascii="Gotham" w:hAnsi="Gotham"/>
        </w:rPr>
      </w:pPr>
    </w:p>
    <w:p w:rsidR="00C35058" w:rsidRDefault="00C35058" w:rsidP="00C35058">
      <w:pPr>
        <w:jc w:val="both"/>
        <w:rPr>
          <w:rFonts w:ascii="Gotham" w:hAnsi="Gotham"/>
          <w:b/>
        </w:rPr>
      </w:pPr>
      <w:r w:rsidRPr="001C5CC1">
        <w:rPr>
          <w:rFonts w:ascii="Gotham" w:hAnsi="Gotham"/>
          <w:b/>
        </w:rPr>
        <w:lastRenderedPageBreak/>
        <w:t>I.1 Entorno Externo</w:t>
      </w:r>
    </w:p>
    <w:p w:rsidR="00AE7AD8" w:rsidRDefault="00AE7AD8" w:rsidP="00D7240F">
      <w:pPr>
        <w:spacing w:line="360" w:lineRule="auto"/>
        <w:jc w:val="both"/>
        <w:rPr>
          <w:rFonts w:ascii="Gotham" w:hAnsi="Gotham"/>
        </w:rPr>
      </w:pPr>
    </w:p>
    <w:p w:rsidR="00D7240F" w:rsidRDefault="00AE7AD8" w:rsidP="00D7240F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las </w:t>
      </w:r>
      <w:r w:rsidR="00D7240F" w:rsidRPr="0092415B">
        <w:rPr>
          <w:rFonts w:ascii="Gotham" w:hAnsi="Gotham"/>
        </w:rPr>
        <w:t xml:space="preserve">Perspectivas de la </w:t>
      </w:r>
      <w:r w:rsidR="007C309E">
        <w:rPr>
          <w:rFonts w:ascii="Gotham" w:hAnsi="Gotham"/>
        </w:rPr>
        <w:t>E</w:t>
      </w:r>
      <w:r w:rsidR="00D7240F" w:rsidRPr="0092415B">
        <w:rPr>
          <w:rFonts w:ascii="Gotham" w:hAnsi="Gotham"/>
        </w:rPr>
        <w:t xml:space="preserve">conomía </w:t>
      </w:r>
      <w:r w:rsidR="007C309E">
        <w:rPr>
          <w:rFonts w:ascii="Gotham" w:hAnsi="Gotham"/>
        </w:rPr>
        <w:t>M</w:t>
      </w:r>
      <w:r w:rsidR="00D7240F" w:rsidRPr="0092415B">
        <w:rPr>
          <w:rFonts w:ascii="Gotham" w:hAnsi="Gotham"/>
        </w:rPr>
        <w:t xml:space="preserve">undial </w:t>
      </w:r>
      <w:r>
        <w:rPr>
          <w:rFonts w:ascii="Gotham" w:hAnsi="Gotham"/>
        </w:rPr>
        <w:t>publicada e</w:t>
      </w:r>
      <w:r w:rsidR="00D7240F" w:rsidRPr="0092415B">
        <w:rPr>
          <w:rFonts w:ascii="Gotham" w:hAnsi="Gotham"/>
        </w:rPr>
        <w:t xml:space="preserve">n el mes de octubre de 2021 </w:t>
      </w:r>
      <w:r w:rsidR="007C309E">
        <w:rPr>
          <w:rFonts w:ascii="Gotham" w:hAnsi="Gotham"/>
        </w:rPr>
        <w:t>por e</w:t>
      </w:r>
      <w:r w:rsidR="00D7240F" w:rsidRPr="0092415B">
        <w:rPr>
          <w:rFonts w:ascii="Gotham" w:hAnsi="Gotham"/>
        </w:rPr>
        <w:t>l Fondo Monetario Internacional (FMI),</w:t>
      </w:r>
      <w:r w:rsidR="00D7240F">
        <w:rPr>
          <w:rFonts w:ascii="Gotham" w:hAnsi="Gotham"/>
        </w:rPr>
        <w:t xml:space="preserve"> </w:t>
      </w:r>
      <w:r w:rsidR="007C309E">
        <w:rPr>
          <w:rFonts w:ascii="Gotham" w:hAnsi="Gotham"/>
        </w:rPr>
        <w:t xml:space="preserve">se señala que </w:t>
      </w:r>
      <w:r w:rsidR="00D7240F">
        <w:rPr>
          <w:rFonts w:ascii="Gotham" w:hAnsi="Gotham"/>
        </w:rPr>
        <w:t>l</w:t>
      </w:r>
      <w:r w:rsidR="00D7240F" w:rsidRPr="0092415B">
        <w:rPr>
          <w:rFonts w:ascii="Gotham" w:hAnsi="Gotham"/>
        </w:rPr>
        <w:t>a recuperación mundial continúa</w:t>
      </w:r>
      <w:r w:rsidR="004F5AB5">
        <w:rPr>
          <w:rFonts w:ascii="Gotham" w:hAnsi="Gotham"/>
        </w:rPr>
        <w:t xml:space="preserve"> pese a la crisis sanitaria</w:t>
      </w:r>
      <w:r w:rsidR="007C309E">
        <w:rPr>
          <w:rFonts w:ascii="Gotham" w:hAnsi="Gotham"/>
        </w:rPr>
        <w:t xml:space="preserve"> acontecida</w:t>
      </w:r>
      <w:r w:rsidR="00226669">
        <w:rPr>
          <w:rFonts w:ascii="Gotham" w:hAnsi="Gotham"/>
        </w:rPr>
        <w:t>, pero ha perdido ímpetu</w:t>
      </w:r>
      <w:r w:rsidR="00021C2A">
        <w:rPr>
          <w:rFonts w:ascii="Gotham" w:hAnsi="Gotham"/>
        </w:rPr>
        <w:t xml:space="preserve"> en</w:t>
      </w:r>
      <w:r w:rsidR="00226669">
        <w:rPr>
          <w:rFonts w:ascii="Gotham" w:hAnsi="Gotham"/>
        </w:rPr>
        <w:t xml:space="preserve"> la recuperación</w:t>
      </w:r>
      <w:r w:rsidR="007C309E">
        <w:rPr>
          <w:rFonts w:ascii="Gotham" w:hAnsi="Gotham"/>
        </w:rPr>
        <w:t>,</w:t>
      </w:r>
      <w:r w:rsidR="00226669">
        <w:rPr>
          <w:rFonts w:ascii="Gotham" w:hAnsi="Gotham"/>
        </w:rPr>
        <w:t xml:space="preserve"> </w:t>
      </w:r>
      <w:r w:rsidR="00D7240F" w:rsidRPr="0092415B">
        <w:rPr>
          <w:rFonts w:ascii="Gotham" w:hAnsi="Gotham"/>
        </w:rPr>
        <w:t>y la incertidumbre ha aumentado</w:t>
      </w:r>
      <w:r w:rsidR="00D7240F">
        <w:rPr>
          <w:rFonts w:ascii="Gotham" w:hAnsi="Gotham"/>
        </w:rPr>
        <w:t>.</w:t>
      </w:r>
    </w:p>
    <w:p w:rsidR="00D7240F" w:rsidRDefault="00D7240F" w:rsidP="00D7240F">
      <w:pPr>
        <w:spacing w:line="360" w:lineRule="auto"/>
        <w:jc w:val="both"/>
        <w:rPr>
          <w:rFonts w:ascii="Gotham" w:hAnsi="Gotham"/>
        </w:rPr>
      </w:pPr>
      <w:r w:rsidRPr="00320D16">
        <w:rPr>
          <w:rFonts w:ascii="Gotham" w:hAnsi="Gotham"/>
        </w:rPr>
        <w:t xml:space="preserve">Ante este panorama </w:t>
      </w:r>
      <w:r>
        <w:rPr>
          <w:rFonts w:ascii="Gotham" w:hAnsi="Gotham"/>
        </w:rPr>
        <w:t xml:space="preserve">las proyecciones de </w:t>
      </w:r>
      <w:r w:rsidR="004536A9">
        <w:rPr>
          <w:rFonts w:ascii="Gotham" w:hAnsi="Gotham"/>
        </w:rPr>
        <w:t xml:space="preserve"> crecimiento de </w:t>
      </w:r>
      <w:r>
        <w:rPr>
          <w:rFonts w:ascii="Gotham" w:hAnsi="Gotham"/>
        </w:rPr>
        <w:t xml:space="preserve">la economía mundial </w:t>
      </w:r>
      <w:r w:rsidR="009D09A5">
        <w:rPr>
          <w:rFonts w:ascii="Gotham" w:hAnsi="Gotham"/>
        </w:rPr>
        <w:t xml:space="preserve">del FMI, </w:t>
      </w:r>
      <w:r w:rsidR="004536A9">
        <w:rPr>
          <w:rFonts w:ascii="Gotham" w:hAnsi="Gotham"/>
        </w:rPr>
        <w:t>se estima</w:t>
      </w:r>
      <w:r w:rsidR="007C309E">
        <w:rPr>
          <w:rFonts w:ascii="Gotham" w:hAnsi="Gotham"/>
        </w:rPr>
        <w:t>n</w:t>
      </w:r>
      <w:r w:rsidR="004536A9">
        <w:rPr>
          <w:rFonts w:ascii="Gotham" w:hAnsi="Gotham"/>
        </w:rPr>
        <w:t xml:space="preserve"> en</w:t>
      </w:r>
      <w:r>
        <w:rPr>
          <w:rFonts w:ascii="Gotham" w:hAnsi="Gotham"/>
        </w:rPr>
        <w:t xml:space="preserve"> 5.9 por ciento y de 4.9 por ciento </w:t>
      </w:r>
      <w:r w:rsidR="007C309E">
        <w:rPr>
          <w:rFonts w:ascii="Gotham" w:hAnsi="Gotham"/>
        </w:rPr>
        <w:t xml:space="preserve">respectivamente para </w:t>
      </w:r>
      <w:r w:rsidR="009D09A5">
        <w:rPr>
          <w:rFonts w:ascii="Gotham" w:hAnsi="Gotham"/>
        </w:rPr>
        <w:t xml:space="preserve">2021 y </w:t>
      </w:r>
      <w:r>
        <w:rPr>
          <w:rFonts w:ascii="Gotham" w:hAnsi="Gotham"/>
        </w:rPr>
        <w:t>2022.</w:t>
      </w:r>
    </w:p>
    <w:p w:rsidR="006A3EA1" w:rsidRDefault="006A3EA1" w:rsidP="00D7240F">
      <w:pPr>
        <w:spacing w:line="360" w:lineRule="auto"/>
        <w:jc w:val="both"/>
        <w:rPr>
          <w:rFonts w:ascii="Gotham" w:hAnsi="Gotham"/>
        </w:rPr>
      </w:pPr>
    </w:p>
    <w:p w:rsidR="00C35058" w:rsidRDefault="00E0081D" w:rsidP="00C35058">
      <w:pPr>
        <w:jc w:val="both"/>
        <w:rPr>
          <w:rFonts w:ascii="Gotham" w:hAnsi="Gotham"/>
          <w:b/>
        </w:rPr>
      </w:pPr>
      <w:r>
        <w:rPr>
          <w:rFonts w:ascii="Gotham" w:hAnsi="Gotham"/>
          <w:b/>
        </w:rPr>
        <w:t xml:space="preserve">I.2 </w:t>
      </w:r>
      <w:r w:rsidR="00C35058" w:rsidRPr="00C4781D">
        <w:rPr>
          <w:rFonts w:ascii="Gotham" w:hAnsi="Gotham"/>
          <w:b/>
        </w:rPr>
        <w:t>Perspect</w:t>
      </w:r>
      <w:r w:rsidR="00C35058">
        <w:rPr>
          <w:rFonts w:ascii="Gotham" w:hAnsi="Gotham"/>
          <w:b/>
        </w:rPr>
        <w:t>ivas de la economía Mundial</w:t>
      </w:r>
    </w:p>
    <w:p w:rsidR="00C35058" w:rsidRDefault="005C74EA" w:rsidP="00C35058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Para el año 2022 se </w:t>
      </w:r>
      <w:r w:rsidR="007C309E">
        <w:rPr>
          <w:rFonts w:ascii="Gotham" w:hAnsi="Gotham"/>
        </w:rPr>
        <w:t>estima q</w:t>
      </w:r>
      <w:r>
        <w:rPr>
          <w:rFonts w:ascii="Gotham" w:hAnsi="Gotham"/>
        </w:rPr>
        <w:t xml:space="preserve">ue continúe </w:t>
      </w:r>
      <w:r w:rsidR="00E755EA">
        <w:rPr>
          <w:rFonts w:ascii="Gotham" w:hAnsi="Gotham"/>
        </w:rPr>
        <w:t>la recuperación de la</w:t>
      </w:r>
      <w:r>
        <w:rPr>
          <w:rFonts w:ascii="Gotham" w:hAnsi="Gotham"/>
        </w:rPr>
        <w:t xml:space="preserve"> economía mundial, aunque, persista </w:t>
      </w:r>
      <w:r w:rsidR="00C35058" w:rsidRPr="002C7D02">
        <w:rPr>
          <w:rFonts w:ascii="Gotham" w:hAnsi="Gotham"/>
        </w:rPr>
        <w:t>la pandemia que plantea retos para las políticas. La disparidad entre las recuperaciones previstas en los distintos grupos de economías</w:t>
      </w:r>
      <w:r w:rsidR="00BA4194">
        <w:rPr>
          <w:rFonts w:ascii="Gotham" w:hAnsi="Gotham"/>
        </w:rPr>
        <w:t xml:space="preserve"> emergentes y en desarrollo. </w:t>
      </w:r>
      <w:r w:rsidR="00C35058" w:rsidRPr="002C7D02">
        <w:rPr>
          <w:rFonts w:ascii="Gotham" w:hAnsi="Gotham"/>
        </w:rPr>
        <w:t>Aunque se prevé que las presiones de precios se moderen en la mayoría de los países en 2022, las perspectivas de la inflación son sumamente inciertas. La inflación aumenta a pesar de que el empleo está por debajo de los niveles previos a la pandemia en muchas econ</w:t>
      </w:r>
      <w:r w:rsidR="00C35058">
        <w:rPr>
          <w:rFonts w:ascii="Gotham" w:hAnsi="Gotham"/>
        </w:rPr>
        <w:t>omías, lo cual plantea</w:t>
      </w:r>
      <w:r w:rsidR="00C35058" w:rsidRPr="002C7D02">
        <w:rPr>
          <w:rFonts w:ascii="Gotham" w:hAnsi="Gotham"/>
        </w:rPr>
        <w:t xml:space="preserve"> di</w:t>
      </w:r>
      <w:r w:rsidR="00F80651">
        <w:rPr>
          <w:rFonts w:ascii="Gotham" w:hAnsi="Gotham"/>
        </w:rPr>
        <w:t>syuntivas para las autoridades.</w:t>
      </w:r>
    </w:p>
    <w:p w:rsidR="00C35058" w:rsidRDefault="00DF502B" w:rsidP="00C35058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De acuerdo al FMI, s</w:t>
      </w:r>
      <w:r w:rsidR="00C35058" w:rsidRPr="002C7D02">
        <w:rPr>
          <w:rFonts w:ascii="Gotham" w:hAnsi="Gotham"/>
        </w:rPr>
        <w:t xml:space="preserve">e necesita un firme esfuerzo en materia de políticas </w:t>
      </w:r>
      <w:r w:rsidR="00021C2A">
        <w:rPr>
          <w:rFonts w:ascii="Gotham" w:hAnsi="Gotham"/>
        </w:rPr>
        <w:t xml:space="preserve">públicas </w:t>
      </w:r>
      <w:r w:rsidR="00C35058" w:rsidRPr="002C7D02">
        <w:rPr>
          <w:rFonts w:ascii="Gotham" w:hAnsi="Gotham"/>
        </w:rPr>
        <w:t>a nivel multilateral en relación con la distribución de vacunas, el cambio climático y la liquidez internacional para mejorar las perspectivas de la economía mundial. Las políticas nacionales para complementar el esfuerzo multilateral requerirán una adaptación mucho mayor a las condiciones específicas de cada país y una mejor focalización, en un contexto en el que, cuanto más dure la pandemia, más limitaciones tendrá el margen de maniobra de la política económica.</w:t>
      </w:r>
    </w:p>
    <w:p w:rsidR="003522CE" w:rsidRDefault="003522CE" w:rsidP="00C35058">
      <w:pPr>
        <w:spacing w:line="360" w:lineRule="auto"/>
        <w:jc w:val="both"/>
        <w:rPr>
          <w:rFonts w:ascii="Gotham" w:hAnsi="Gotham"/>
        </w:rPr>
      </w:pPr>
    </w:p>
    <w:p w:rsidR="003522CE" w:rsidRDefault="003522CE" w:rsidP="00C35058">
      <w:pPr>
        <w:spacing w:line="360" w:lineRule="auto"/>
        <w:jc w:val="both"/>
        <w:rPr>
          <w:rFonts w:ascii="Gotham" w:hAnsi="Gotham"/>
        </w:rPr>
      </w:pPr>
    </w:p>
    <w:p w:rsidR="003522CE" w:rsidRDefault="003522CE" w:rsidP="00C35058">
      <w:pPr>
        <w:spacing w:line="360" w:lineRule="auto"/>
        <w:jc w:val="both"/>
        <w:rPr>
          <w:rFonts w:ascii="Gotham" w:hAnsi="Gotham"/>
        </w:rPr>
      </w:pPr>
    </w:p>
    <w:p w:rsidR="003522CE" w:rsidRDefault="003522CE" w:rsidP="00C35058">
      <w:pPr>
        <w:spacing w:line="360" w:lineRule="auto"/>
        <w:jc w:val="both"/>
        <w:rPr>
          <w:rFonts w:ascii="Gotham" w:hAnsi="Gotham"/>
        </w:rPr>
      </w:pPr>
    </w:p>
    <w:p w:rsidR="009D223B" w:rsidRDefault="009D223B" w:rsidP="00C35058">
      <w:pPr>
        <w:spacing w:line="360" w:lineRule="auto"/>
        <w:jc w:val="both"/>
        <w:rPr>
          <w:rFonts w:ascii="Gotham" w:hAnsi="Gotham"/>
        </w:rPr>
      </w:pPr>
    </w:p>
    <w:p w:rsidR="00B631EB" w:rsidRDefault="00B631EB" w:rsidP="00E0081D">
      <w:pPr>
        <w:autoSpaceDE w:val="0"/>
        <w:autoSpaceDN w:val="0"/>
        <w:adjustRightInd w:val="0"/>
        <w:spacing w:after="0" w:line="360" w:lineRule="auto"/>
        <w:jc w:val="center"/>
        <w:rPr>
          <w:rFonts w:ascii="Gotham" w:hAnsi="Gotham" w:cs="Century Gothic"/>
          <w:b/>
          <w:bCs/>
          <w:color w:val="000000"/>
        </w:rPr>
      </w:pPr>
    </w:p>
    <w:p w:rsidR="00E0081D" w:rsidRPr="00320D16" w:rsidRDefault="00E0081D" w:rsidP="00E0081D">
      <w:pPr>
        <w:autoSpaceDE w:val="0"/>
        <w:autoSpaceDN w:val="0"/>
        <w:adjustRightInd w:val="0"/>
        <w:spacing w:after="0" w:line="360" w:lineRule="auto"/>
        <w:jc w:val="center"/>
        <w:rPr>
          <w:rFonts w:ascii="Gotham" w:hAnsi="Gotham" w:cs="Century Gothic"/>
          <w:color w:val="000000"/>
        </w:rPr>
      </w:pPr>
      <w:r w:rsidRPr="00320D16">
        <w:rPr>
          <w:rFonts w:ascii="Gotham" w:hAnsi="Gotham" w:cs="Century Gothic"/>
          <w:b/>
          <w:bCs/>
          <w:color w:val="000000"/>
        </w:rPr>
        <w:t>Cuadro I.1.</w:t>
      </w:r>
    </w:p>
    <w:p w:rsidR="00E0081D" w:rsidRPr="00320D16" w:rsidRDefault="00E0081D" w:rsidP="00E0081D">
      <w:pPr>
        <w:autoSpaceDE w:val="0"/>
        <w:autoSpaceDN w:val="0"/>
        <w:adjustRightInd w:val="0"/>
        <w:spacing w:after="0" w:line="360" w:lineRule="auto"/>
        <w:jc w:val="center"/>
        <w:rPr>
          <w:rFonts w:ascii="Gotham" w:hAnsi="Gotham" w:cs="Century Gothic"/>
          <w:b/>
          <w:bCs/>
          <w:color w:val="000000"/>
        </w:rPr>
      </w:pPr>
      <w:r w:rsidRPr="00320D16">
        <w:rPr>
          <w:rFonts w:ascii="Gotham" w:hAnsi="Gotham" w:cs="Century Gothic"/>
          <w:b/>
          <w:bCs/>
          <w:color w:val="000000"/>
        </w:rPr>
        <w:t>Perspectivas de la Economía Mundial</w:t>
      </w:r>
    </w:p>
    <w:p w:rsidR="00E0081D" w:rsidRDefault="00E0081D" w:rsidP="00E0081D">
      <w:pPr>
        <w:autoSpaceDE w:val="0"/>
        <w:autoSpaceDN w:val="0"/>
        <w:adjustRightInd w:val="0"/>
        <w:spacing w:line="360" w:lineRule="auto"/>
        <w:jc w:val="center"/>
        <w:rPr>
          <w:rFonts w:ascii="Gotham" w:hAnsi="Gotham" w:cs="Century Gothic"/>
          <w:color w:val="000000"/>
        </w:rPr>
      </w:pPr>
      <w:r w:rsidRPr="00320D16">
        <w:rPr>
          <w:rFonts w:ascii="Gotham" w:hAnsi="Gotham" w:cs="Century Gothic"/>
          <w:color w:val="000000"/>
        </w:rPr>
        <w:t>(Porcentaje Real)</w:t>
      </w:r>
    </w:p>
    <w:bookmarkStart w:id="1" w:name="_MON_1696767843"/>
    <w:bookmarkEnd w:id="1"/>
    <w:p w:rsidR="00E0081D" w:rsidRPr="00320D16" w:rsidRDefault="0072379F" w:rsidP="00E0081D">
      <w:pPr>
        <w:autoSpaceDE w:val="0"/>
        <w:autoSpaceDN w:val="0"/>
        <w:adjustRightInd w:val="0"/>
        <w:spacing w:line="360" w:lineRule="auto"/>
        <w:jc w:val="center"/>
        <w:rPr>
          <w:rFonts w:ascii="Gotham" w:hAnsi="Gotham" w:cs="Century Gothic"/>
          <w:b/>
          <w:bCs/>
          <w:color w:val="000000"/>
        </w:rPr>
      </w:pPr>
      <w:r>
        <w:rPr>
          <w:rFonts w:ascii="Gotham" w:hAnsi="Gotham" w:cs="Century Gothic"/>
          <w:b/>
          <w:bCs/>
          <w:color w:val="000000"/>
        </w:rPr>
        <w:object w:dxaOrig="9940" w:dyaOrig="6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35pt;height:269.5pt" o:ole="">
            <v:imagedata r:id="rId11" o:title=""/>
          </v:shape>
          <o:OLEObject Type="Embed" ProgID="Excel.Sheet.12" ShapeID="_x0000_i1025" DrawAspect="Content" ObjectID="_1702460676" r:id="rId12"/>
        </w:object>
      </w:r>
    </w:p>
    <w:p w:rsidR="004427ED" w:rsidRDefault="004427ED" w:rsidP="00395C63">
      <w:pPr>
        <w:jc w:val="both"/>
        <w:rPr>
          <w:rFonts w:ascii="Gotham" w:hAnsi="Gotham"/>
          <w:b/>
        </w:rPr>
      </w:pPr>
    </w:p>
    <w:p w:rsidR="00395C63" w:rsidRDefault="00855E4C" w:rsidP="00395C63">
      <w:pPr>
        <w:jc w:val="both"/>
        <w:rPr>
          <w:rFonts w:ascii="Gotham" w:hAnsi="Gotham"/>
          <w:b/>
        </w:rPr>
      </w:pPr>
      <w:r>
        <w:rPr>
          <w:rFonts w:ascii="Gotham" w:hAnsi="Gotham"/>
          <w:b/>
        </w:rPr>
        <w:t>I.3</w:t>
      </w:r>
      <w:r w:rsidR="00395C63">
        <w:rPr>
          <w:rFonts w:ascii="Gotham" w:hAnsi="Gotham"/>
          <w:b/>
        </w:rPr>
        <w:t xml:space="preserve"> </w:t>
      </w:r>
      <w:r w:rsidR="00395C63" w:rsidRPr="009C415D">
        <w:rPr>
          <w:rFonts w:ascii="Gotham" w:hAnsi="Gotham"/>
          <w:b/>
        </w:rPr>
        <w:t>Entorno de la Economía Mexicana</w:t>
      </w:r>
      <w:r w:rsidR="00D53B82">
        <w:rPr>
          <w:rFonts w:ascii="Gotham" w:hAnsi="Gotham"/>
          <w:b/>
        </w:rPr>
        <w:t xml:space="preserve"> y Perspec</w:t>
      </w:r>
      <w:r w:rsidR="00C75E75">
        <w:rPr>
          <w:rFonts w:ascii="Gotham" w:hAnsi="Gotham"/>
          <w:b/>
        </w:rPr>
        <w:t>tivas Macroeconómicas para 2022</w:t>
      </w:r>
    </w:p>
    <w:p w:rsidR="006D1F6D" w:rsidRDefault="00354148" w:rsidP="006D1F6D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De acuerdo a</w:t>
      </w:r>
      <w:r w:rsidR="006D1F6D">
        <w:rPr>
          <w:rFonts w:ascii="Gotham" w:hAnsi="Gotham"/>
        </w:rPr>
        <w:t xml:space="preserve"> los Criterios Generales de Política Económica</w:t>
      </w:r>
      <w:r w:rsidR="006D1F6D" w:rsidRPr="00CA5EA6">
        <w:rPr>
          <w:rFonts w:ascii="Gotham" w:hAnsi="Gotham"/>
        </w:rPr>
        <w:t xml:space="preserve"> </w:t>
      </w:r>
      <w:r w:rsidR="006D1F6D">
        <w:rPr>
          <w:rFonts w:ascii="Gotham" w:hAnsi="Gotham"/>
        </w:rPr>
        <w:t>(</w:t>
      </w:r>
      <w:r w:rsidR="006D1F6D" w:rsidRPr="00CA5EA6">
        <w:rPr>
          <w:rFonts w:ascii="Gotham" w:hAnsi="Gotham"/>
        </w:rPr>
        <w:t>CGPE-</w:t>
      </w:r>
      <w:r w:rsidR="006D1F6D">
        <w:rPr>
          <w:rFonts w:ascii="Gotham" w:hAnsi="Gotham"/>
        </w:rPr>
        <w:t>20</w:t>
      </w:r>
      <w:r w:rsidR="006D1F6D" w:rsidRPr="00CA5EA6">
        <w:rPr>
          <w:rFonts w:ascii="Gotham" w:hAnsi="Gotham"/>
        </w:rPr>
        <w:t>22</w:t>
      </w:r>
      <w:r w:rsidR="006D1F6D">
        <w:rPr>
          <w:rFonts w:ascii="Gotham" w:hAnsi="Gotham"/>
        </w:rPr>
        <w:t>),</w:t>
      </w:r>
      <w:r w:rsidR="006D1F6D" w:rsidRPr="00CA5EA6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el entorno que se visualiza de la economía nacional, </w:t>
      </w:r>
      <w:r w:rsidR="006D1F6D" w:rsidRPr="00CA5EA6">
        <w:rPr>
          <w:rFonts w:ascii="Gotham" w:hAnsi="Gotham"/>
        </w:rPr>
        <w:t xml:space="preserve">se enfocan en tres pilares: I) los apoyos sociales para el bienestar de la población más vulnerable, II) la estabilidad y solidez en las finanzas públicas, que busca mantener la deuda pública estabilizada y la prudencia fiscal; y, </w:t>
      </w:r>
      <w:r w:rsidR="006D1F6D" w:rsidRPr="00F80651">
        <w:rPr>
          <w:rFonts w:ascii="Gotham" w:hAnsi="Gotham"/>
          <w:color w:val="000000" w:themeColor="text1"/>
        </w:rPr>
        <w:t>III</w:t>
      </w:r>
      <w:r w:rsidR="006D1F6D" w:rsidRPr="00CA5EA6">
        <w:rPr>
          <w:rFonts w:ascii="Gotham" w:hAnsi="Gotham"/>
        </w:rPr>
        <w:t>) el apoyo a proyectos regionales de desarrollo, en particular la zona sur-sureste, con impactos directos e indirectos en el bienestar y empleo de las familias.</w:t>
      </w:r>
    </w:p>
    <w:p w:rsidR="007749CA" w:rsidRDefault="007749CA" w:rsidP="006D1F6D">
      <w:pPr>
        <w:spacing w:line="360" w:lineRule="auto"/>
        <w:jc w:val="both"/>
        <w:rPr>
          <w:rFonts w:ascii="Gotham" w:hAnsi="Gotham"/>
        </w:rPr>
      </w:pPr>
      <w:r w:rsidRPr="007749CA">
        <w:rPr>
          <w:rFonts w:ascii="Gotham" w:hAnsi="Gotham"/>
        </w:rPr>
        <w:t xml:space="preserve">Para el ejercicio fiscal 2022 </w:t>
      </w:r>
      <w:r w:rsidR="00C75E75">
        <w:rPr>
          <w:rFonts w:ascii="Gotham" w:hAnsi="Gotham"/>
        </w:rPr>
        <w:t xml:space="preserve">los </w:t>
      </w:r>
      <w:r w:rsidRPr="007749CA">
        <w:rPr>
          <w:rFonts w:ascii="Gotham" w:hAnsi="Gotham"/>
        </w:rPr>
        <w:t>CGPE-22 anticipan que, para una recuperación más sólida, en términos de actividad económica y empleo, requieren una mayor confianza y mejor clima social en el país, por lo que la estabilidad macroeconómica, financiera y social, aunados a una mayor y mejor integración comercial con Norteamérica, contribuirán con el mayor</w:t>
      </w:r>
      <w:r>
        <w:rPr>
          <w:rFonts w:ascii="Gotham" w:hAnsi="Gotham"/>
        </w:rPr>
        <w:t xml:space="preserve"> desempeño de la economía nacio</w:t>
      </w:r>
      <w:r w:rsidR="00365A46">
        <w:rPr>
          <w:rFonts w:ascii="Gotham" w:hAnsi="Gotham"/>
        </w:rPr>
        <w:t>nal para el próximo año.</w:t>
      </w:r>
    </w:p>
    <w:p w:rsidR="006D1F6D" w:rsidRDefault="006D1F6D" w:rsidP="006D1F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 w:rsidRPr="0077293C">
        <w:rPr>
          <w:rFonts w:ascii="Gotham" w:hAnsi="Gotham"/>
        </w:rPr>
        <w:t xml:space="preserve">Para </w:t>
      </w:r>
      <w:r>
        <w:rPr>
          <w:rFonts w:ascii="Gotham" w:hAnsi="Gotham"/>
        </w:rPr>
        <w:t xml:space="preserve">el </w:t>
      </w:r>
      <w:r w:rsidRPr="001C1DA2">
        <w:rPr>
          <w:rFonts w:ascii="Gotham" w:hAnsi="Gotham"/>
          <w:b/>
        </w:rPr>
        <w:t>cierre de</w:t>
      </w:r>
      <w:r w:rsidR="00DF6E2C" w:rsidRPr="001C1DA2">
        <w:rPr>
          <w:rFonts w:ascii="Gotham" w:hAnsi="Gotham"/>
          <w:b/>
        </w:rPr>
        <w:t>l año</w:t>
      </w:r>
      <w:r w:rsidRPr="001C1DA2">
        <w:rPr>
          <w:rFonts w:ascii="Gotham" w:hAnsi="Gotham"/>
          <w:b/>
        </w:rPr>
        <w:t xml:space="preserve"> 2021</w:t>
      </w:r>
      <w:r w:rsidRPr="0077293C">
        <w:rPr>
          <w:rFonts w:ascii="Gotham" w:hAnsi="Gotham"/>
        </w:rPr>
        <w:t>, se es</w:t>
      </w:r>
      <w:r w:rsidR="00F80651">
        <w:rPr>
          <w:rFonts w:ascii="Gotham" w:hAnsi="Gotham"/>
        </w:rPr>
        <w:t>tima</w:t>
      </w:r>
      <w:r w:rsidRPr="0077293C">
        <w:rPr>
          <w:rFonts w:ascii="Gotham" w:hAnsi="Gotham"/>
        </w:rPr>
        <w:t xml:space="preserve"> que </w:t>
      </w:r>
      <w:r>
        <w:rPr>
          <w:rFonts w:ascii="Gotham" w:hAnsi="Gotham"/>
        </w:rPr>
        <w:t xml:space="preserve">el crecimiento </w:t>
      </w:r>
      <w:r w:rsidRPr="0077293C">
        <w:rPr>
          <w:rFonts w:ascii="Gotham" w:hAnsi="Gotham"/>
        </w:rPr>
        <w:t>sea de 6.3</w:t>
      </w:r>
      <w:r>
        <w:rPr>
          <w:rFonts w:ascii="Gotham" w:hAnsi="Gotham"/>
        </w:rPr>
        <w:t xml:space="preserve"> por ciento y de 6.2 por ciento</w:t>
      </w:r>
      <w:r w:rsidR="00C75E75">
        <w:rPr>
          <w:rFonts w:ascii="Gotham" w:hAnsi="Gotham"/>
        </w:rPr>
        <w:t>.</w:t>
      </w:r>
    </w:p>
    <w:p w:rsidR="006D1F6D" w:rsidRDefault="001E54BA" w:rsidP="006D1F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Se espera que la actividad económica continúe avanzando y sea de 4.1 por ciento, </w:t>
      </w:r>
      <w:r w:rsidRPr="001C1DA2">
        <w:rPr>
          <w:rFonts w:ascii="Gotham" w:hAnsi="Gotham"/>
          <w:b/>
        </w:rPr>
        <w:t>p</w:t>
      </w:r>
      <w:r w:rsidR="006D1F6D" w:rsidRPr="001C1DA2">
        <w:rPr>
          <w:rFonts w:ascii="Gotham" w:hAnsi="Gotham"/>
          <w:b/>
        </w:rPr>
        <w:t xml:space="preserve">ara </w:t>
      </w:r>
      <w:r w:rsidRPr="001C1DA2">
        <w:rPr>
          <w:rFonts w:ascii="Gotham" w:hAnsi="Gotham"/>
          <w:b/>
        </w:rPr>
        <w:t>el año 2022</w:t>
      </w:r>
      <w:r w:rsidR="00EF2326">
        <w:rPr>
          <w:rFonts w:ascii="Gotham" w:hAnsi="Gotham"/>
        </w:rPr>
        <w:t xml:space="preserve">. Así mismo, en </w:t>
      </w:r>
      <w:r>
        <w:rPr>
          <w:rFonts w:ascii="Gotham" w:hAnsi="Gotham"/>
        </w:rPr>
        <w:t xml:space="preserve">la Ley de Ingresos 2022 </w:t>
      </w:r>
      <w:r w:rsidR="00EF2326">
        <w:rPr>
          <w:rFonts w:ascii="Gotham" w:hAnsi="Gotham"/>
        </w:rPr>
        <w:t xml:space="preserve"> se aprobó en</w:t>
      </w:r>
      <w:r w:rsidR="006D1F6D">
        <w:rPr>
          <w:rFonts w:ascii="Gotham" w:hAnsi="Gotham"/>
        </w:rPr>
        <w:t xml:space="preserve"> 4.0 por ciento según el FMI.</w:t>
      </w:r>
    </w:p>
    <w:p w:rsidR="00EF679B" w:rsidRDefault="00EC412D" w:rsidP="006D1F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La </w:t>
      </w:r>
      <w:r w:rsidRPr="001C1DA2">
        <w:rPr>
          <w:rFonts w:ascii="Gotham" w:hAnsi="Gotham"/>
          <w:b/>
        </w:rPr>
        <w:t>inflación 2021</w:t>
      </w:r>
      <w:r>
        <w:rPr>
          <w:rFonts w:ascii="Gotham" w:hAnsi="Gotham"/>
        </w:rPr>
        <w:t xml:space="preserve">, se espera que se ubique </w:t>
      </w:r>
      <w:r w:rsidR="002A52C3">
        <w:rPr>
          <w:rFonts w:ascii="Gotham" w:hAnsi="Gotham"/>
        </w:rPr>
        <w:t xml:space="preserve">al cierre del año </w:t>
      </w:r>
      <w:r>
        <w:rPr>
          <w:rFonts w:ascii="Gotham" w:hAnsi="Gotham"/>
        </w:rPr>
        <w:t>en 5.7 por ciento, al mes de septiembre registró e</w:t>
      </w:r>
      <w:r w:rsidR="00ED41F6">
        <w:rPr>
          <w:rFonts w:ascii="Gotham" w:hAnsi="Gotham"/>
        </w:rPr>
        <w:t>l</w:t>
      </w:r>
      <w:r>
        <w:rPr>
          <w:rFonts w:ascii="Gotham" w:hAnsi="Gotham"/>
        </w:rPr>
        <w:t xml:space="preserve"> 6.0 por ciento</w:t>
      </w:r>
      <w:r w:rsidR="00ED41F6">
        <w:rPr>
          <w:rFonts w:ascii="Gotham" w:hAnsi="Gotham"/>
        </w:rPr>
        <w:t>,</w:t>
      </w:r>
      <w:r w:rsidR="00DD57AB">
        <w:rPr>
          <w:rFonts w:ascii="Gotham" w:hAnsi="Gotham"/>
        </w:rPr>
        <w:t xml:space="preserve"> debido al alza de los precios </w:t>
      </w:r>
      <w:r w:rsidR="00ED41F6">
        <w:rPr>
          <w:rFonts w:ascii="Gotham" w:hAnsi="Gotham"/>
        </w:rPr>
        <w:t>en</w:t>
      </w:r>
      <w:r w:rsidR="00DD57AB">
        <w:rPr>
          <w:rFonts w:ascii="Gotham" w:hAnsi="Gotham"/>
        </w:rPr>
        <w:t xml:space="preserve"> alimentos y energéticos.</w:t>
      </w:r>
      <w:r w:rsidR="00887698">
        <w:rPr>
          <w:rFonts w:ascii="Gotham" w:hAnsi="Gotham"/>
        </w:rPr>
        <w:t xml:space="preserve"> </w:t>
      </w:r>
      <w:r w:rsidR="002A52C3">
        <w:rPr>
          <w:rFonts w:ascii="Gotham" w:hAnsi="Gotham"/>
        </w:rPr>
        <w:t xml:space="preserve">Para el año </w:t>
      </w:r>
      <w:r w:rsidR="00EF679B">
        <w:rPr>
          <w:rFonts w:ascii="Gotham" w:hAnsi="Gotham"/>
        </w:rPr>
        <w:t>2022, sea de 3.4 por ciento de acuerdo con el objetivo inflacionario establecido por el Banco de México</w:t>
      </w:r>
      <w:r w:rsidR="00FD2F0F">
        <w:rPr>
          <w:rFonts w:ascii="Gotham" w:hAnsi="Gotham"/>
        </w:rPr>
        <w:t xml:space="preserve"> y aprobado en la Ley de Ingresos 202</w:t>
      </w:r>
      <w:r w:rsidR="00B2786B">
        <w:rPr>
          <w:rFonts w:ascii="Gotham" w:hAnsi="Gotham"/>
        </w:rPr>
        <w:t>2</w:t>
      </w:r>
      <w:r w:rsidR="00EF679B">
        <w:rPr>
          <w:rFonts w:ascii="Gotham" w:hAnsi="Gotham"/>
        </w:rPr>
        <w:t>.</w:t>
      </w:r>
    </w:p>
    <w:p w:rsidR="00EC412D" w:rsidRDefault="002156BE" w:rsidP="006D1F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 w:rsidRPr="001C1DA2">
        <w:rPr>
          <w:rFonts w:ascii="Gotham" w:hAnsi="Gotham"/>
          <w:b/>
        </w:rPr>
        <w:t>Tipo de cambio</w:t>
      </w:r>
      <w:r>
        <w:rPr>
          <w:rFonts w:ascii="Gotham" w:hAnsi="Gotham"/>
        </w:rPr>
        <w:t xml:space="preserve"> de </w:t>
      </w:r>
      <w:r w:rsidR="00EF679B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fin de periodo 2021 de 20.2 y para 2022 </w:t>
      </w:r>
      <w:r w:rsidR="009C1AD9">
        <w:rPr>
          <w:rFonts w:ascii="Gotham" w:hAnsi="Gotham"/>
        </w:rPr>
        <w:t xml:space="preserve">en </w:t>
      </w:r>
      <w:r>
        <w:rPr>
          <w:rFonts w:ascii="Gotham" w:hAnsi="Gotham"/>
        </w:rPr>
        <w:t>20.4 pesos dólar y promediar 20.3 pesos dólar.</w:t>
      </w:r>
    </w:p>
    <w:p w:rsidR="005855F1" w:rsidRDefault="005855F1" w:rsidP="006D1F6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 w:rsidRPr="001C1DA2">
        <w:rPr>
          <w:rFonts w:ascii="Gotham" w:hAnsi="Gotham"/>
          <w:b/>
        </w:rPr>
        <w:t>Tasa de interés (cetes a 28 días)</w:t>
      </w:r>
      <w:r w:rsidR="00D25B71" w:rsidRPr="001C1DA2">
        <w:rPr>
          <w:rFonts w:ascii="Gotham" w:hAnsi="Gotham"/>
        </w:rPr>
        <w:t>,</w:t>
      </w:r>
      <w:r w:rsidR="00E47521">
        <w:rPr>
          <w:rFonts w:ascii="Gotham" w:hAnsi="Gotham"/>
        </w:rPr>
        <w:t xml:space="preserve"> se espera que sea de 4.8</w:t>
      </w:r>
      <w:r w:rsidR="00D25B71">
        <w:rPr>
          <w:rFonts w:ascii="Gotham" w:hAnsi="Gotham"/>
        </w:rPr>
        <w:t xml:space="preserve"> por ciento para el cierre de año y de </w:t>
      </w:r>
      <w:r w:rsidR="00E47521">
        <w:rPr>
          <w:rFonts w:ascii="Gotham" w:hAnsi="Gotham"/>
        </w:rPr>
        <w:t>5.3</w:t>
      </w:r>
      <w:r w:rsidR="00B2786B">
        <w:rPr>
          <w:rFonts w:ascii="Gotham" w:hAnsi="Gotham"/>
        </w:rPr>
        <w:t xml:space="preserve"> por ciento para 2022 aprobada.</w:t>
      </w:r>
    </w:p>
    <w:p w:rsidR="001A2FF5" w:rsidRDefault="005855F1" w:rsidP="005855F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 w:rsidRPr="001C1DA2">
        <w:rPr>
          <w:rFonts w:ascii="Gotham" w:hAnsi="Gotham"/>
          <w:b/>
        </w:rPr>
        <w:t>Precio del</w:t>
      </w:r>
      <w:r w:rsidRPr="005855F1">
        <w:rPr>
          <w:rFonts w:ascii="Gotham" w:hAnsi="Gotham"/>
        </w:rPr>
        <w:t xml:space="preserve"> </w:t>
      </w:r>
      <w:r w:rsidRPr="001C1DA2">
        <w:rPr>
          <w:rFonts w:ascii="Gotham" w:hAnsi="Gotham"/>
          <w:b/>
        </w:rPr>
        <w:t>Petróleo</w:t>
      </w:r>
      <w:r w:rsidR="00E04479">
        <w:rPr>
          <w:rFonts w:ascii="Gotham" w:hAnsi="Gotham"/>
        </w:rPr>
        <w:t>, precio promedio de la mezcla mexicana de exportación 2021 y 2022 de 60.6 y d</w:t>
      </w:r>
      <w:r w:rsidR="00B2786B">
        <w:rPr>
          <w:rFonts w:ascii="Gotham" w:hAnsi="Gotham"/>
        </w:rPr>
        <w:t>e 55.1 dólares por barril (dlb) aprobada.</w:t>
      </w:r>
    </w:p>
    <w:p w:rsidR="005855F1" w:rsidRDefault="005855F1" w:rsidP="005855F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" w:hAnsi="Gotham"/>
        </w:rPr>
      </w:pPr>
      <w:r w:rsidRPr="001C1DA2">
        <w:rPr>
          <w:rFonts w:ascii="Gotham" w:hAnsi="Gotham"/>
          <w:b/>
        </w:rPr>
        <w:t>Plataforma de producción del petróleo</w:t>
      </w:r>
      <w:r w:rsidR="00E04479">
        <w:rPr>
          <w:rFonts w:ascii="Gotham" w:hAnsi="Gotham"/>
        </w:rPr>
        <w:t xml:space="preserve"> para 2021 que cierre en Un millón 753 mil barriles diarios a Un millón 826 mil </w:t>
      </w:r>
      <w:r w:rsidR="00B2786B">
        <w:rPr>
          <w:rFonts w:ascii="Gotham" w:hAnsi="Gotham"/>
        </w:rPr>
        <w:t>barriles diarios aprobada en la Ley de Ingresos 2022.</w:t>
      </w:r>
    </w:p>
    <w:p w:rsidR="00DE03DE" w:rsidRPr="00DE03DE" w:rsidRDefault="00DE03DE" w:rsidP="00DE03DE">
      <w:pPr>
        <w:autoSpaceDE w:val="0"/>
        <w:autoSpaceDN w:val="0"/>
        <w:adjustRightInd w:val="0"/>
        <w:ind w:left="36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 w:rsidRPr="00DE03DE">
        <w:rPr>
          <w:rFonts w:ascii="Century Gothic" w:hAnsi="Century Gothic" w:cs="Century Gothic"/>
          <w:b/>
          <w:bCs/>
          <w:color w:val="000000"/>
          <w:szCs w:val="23"/>
        </w:rPr>
        <w:t>Cuadro I.2</w:t>
      </w:r>
    </w:p>
    <w:p w:rsidR="00DE03DE" w:rsidRPr="00DE03DE" w:rsidRDefault="00DE03DE" w:rsidP="00DE03DE">
      <w:pPr>
        <w:pStyle w:val="Prrafodelista"/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 xml:space="preserve">                             </w:t>
      </w:r>
      <w:r w:rsidRPr="00DE03DE">
        <w:rPr>
          <w:rFonts w:ascii="Century Gothic" w:hAnsi="Century Gothic" w:cs="Century Gothic"/>
          <w:b/>
          <w:bCs/>
          <w:color w:val="000000"/>
          <w:szCs w:val="23"/>
        </w:rPr>
        <w:t>Re</w:t>
      </w:r>
      <w:r>
        <w:rPr>
          <w:rFonts w:ascii="Century Gothic" w:hAnsi="Century Gothic" w:cs="Century Gothic"/>
          <w:b/>
          <w:bCs/>
          <w:color w:val="000000"/>
          <w:szCs w:val="23"/>
        </w:rPr>
        <w:t>sumen Marco macroeconómico, 2021-2022</w:t>
      </w:r>
      <w:r w:rsidRPr="00DE03DE">
        <w:rPr>
          <w:rFonts w:ascii="Century Gothic" w:hAnsi="Century Gothic" w:cs="Century Gothic"/>
          <w:b/>
          <w:bCs/>
          <w:color w:val="000000"/>
          <w:szCs w:val="23"/>
          <w:vertAlign w:val="superscript"/>
        </w:rPr>
        <w:t>e</w:t>
      </w:r>
    </w:p>
    <w:p w:rsidR="00DE03DE" w:rsidRPr="005855F1" w:rsidRDefault="00BA0F98" w:rsidP="00DE03DE">
      <w:pPr>
        <w:pStyle w:val="Prrafodelista"/>
        <w:spacing w:line="360" w:lineRule="auto"/>
        <w:jc w:val="center"/>
        <w:rPr>
          <w:rFonts w:ascii="Gotham" w:hAnsi="Gotham"/>
        </w:rPr>
      </w:pPr>
      <w:r>
        <w:rPr>
          <w:rFonts w:ascii="Gotham" w:hAnsi="Gotham"/>
        </w:rPr>
        <w:object w:dxaOrig="9588" w:dyaOrig="3950">
          <v:shape id="_x0000_i1026" type="#_x0000_t75" style="width:398.85pt;height:171.25pt" o:ole="">
            <v:imagedata r:id="rId13" o:title=""/>
          </v:shape>
          <o:OLEObject Type="Embed" ProgID="Excel.Sheet.12" ShapeID="_x0000_i1026" DrawAspect="Content" ObjectID="_1702460677" r:id="rId14"/>
        </w:object>
      </w:r>
    </w:p>
    <w:p w:rsidR="001A36BB" w:rsidRDefault="001A36BB" w:rsidP="00F67731">
      <w:pPr>
        <w:jc w:val="both"/>
        <w:rPr>
          <w:rFonts w:ascii="Gotham" w:hAnsi="Gotham"/>
          <w:b/>
        </w:rPr>
      </w:pPr>
    </w:p>
    <w:p w:rsidR="00905D6A" w:rsidRDefault="00905D6A" w:rsidP="00F67731">
      <w:pPr>
        <w:jc w:val="both"/>
        <w:rPr>
          <w:rFonts w:ascii="Gotham" w:hAnsi="Gotham"/>
          <w:b/>
        </w:rPr>
      </w:pPr>
    </w:p>
    <w:p w:rsidR="00F67731" w:rsidRDefault="00F67731" w:rsidP="00F67731">
      <w:pPr>
        <w:jc w:val="both"/>
        <w:rPr>
          <w:rFonts w:ascii="Gotham" w:hAnsi="Gotham"/>
          <w:b/>
        </w:rPr>
      </w:pPr>
      <w:r w:rsidRPr="00F67731">
        <w:rPr>
          <w:rFonts w:ascii="Gotham" w:hAnsi="Gotham"/>
          <w:b/>
        </w:rPr>
        <w:t xml:space="preserve">I.4 Entorno de la Economía del Estado de Chiapas </w:t>
      </w:r>
      <w:r>
        <w:rPr>
          <w:rFonts w:ascii="Gotham" w:hAnsi="Gotham"/>
          <w:b/>
        </w:rPr>
        <w:t xml:space="preserve">y Perspectivas Macroeconómicas para 2022 </w:t>
      </w:r>
    </w:p>
    <w:p w:rsidR="00F67731" w:rsidRDefault="003D3207" w:rsidP="000D4F9E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L</w:t>
      </w:r>
      <w:r w:rsidR="00141D05" w:rsidRPr="000D4F9E">
        <w:rPr>
          <w:rFonts w:ascii="Gotham" w:hAnsi="Gotham"/>
        </w:rPr>
        <w:t>a entidad chiapaneca</w:t>
      </w:r>
      <w:r w:rsidR="003E6FC3">
        <w:rPr>
          <w:rFonts w:ascii="Gotham" w:hAnsi="Gotham"/>
        </w:rPr>
        <w:t>,</w:t>
      </w:r>
      <w:r w:rsidR="00141D05" w:rsidRPr="000D4F9E">
        <w:rPr>
          <w:rFonts w:ascii="Gotham" w:hAnsi="Gotham"/>
        </w:rPr>
        <w:t xml:space="preserve"> </w:t>
      </w:r>
      <w:r w:rsidR="000D4F9E">
        <w:rPr>
          <w:rFonts w:ascii="Gotham" w:hAnsi="Gotham"/>
        </w:rPr>
        <w:t xml:space="preserve">busca </w:t>
      </w:r>
      <w:r w:rsidR="00141D05" w:rsidRPr="000D4F9E">
        <w:rPr>
          <w:rFonts w:ascii="Gotham" w:hAnsi="Gotham"/>
        </w:rPr>
        <w:t xml:space="preserve">mejorar y fortalecer el desarrollo económico ante la situación económica que se </w:t>
      </w:r>
      <w:r w:rsidR="000D4F9E">
        <w:rPr>
          <w:rFonts w:ascii="Gotham" w:hAnsi="Gotham"/>
        </w:rPr>
        <w:t>vive a nivel mundial y nacional</w:t>
      </w:r>
      <w:r w:rsidR="003E6FC3">
        <w:rPr>
          <w:rFonts w:ascii="Gotham" w:hAnsi="Gotham"/>
        </w:rPr>
        <w:t xml:space="preserve"> por la crisis sanitaria provocada por el COVID-19.</w:t>
      </w:r>
      <w:r w:rsidR="00570343">
        <w:rPr>
          <w:rFonts w:ascii="Gotham" w:hAnsi="Gotham"/>
        </w:rPr>
        <w:t xml:space="preserve"> </w:t>
      </w:r>
      <w:r>
        <w:rPr>
          <w:rFonts w:ascii="Gotham" w:hAnsi="Gotham"/>
        </w:rPr>
        <w:t>El gobierno estatal tiene grandes retos a futuro en materia económica, que</w:t>
      </w:r>
      <w:r w:rsidR="002A66B9" w:rsidRPr="002A66B9">
        <w:rPr>
          <w:rFonts w:ascii="Gotham" w:hAnsi="Gotham"/>
        </w:rPr>
        <w:t xml:space="preserve"> pese a la pandemia </w:t>
      </w:r>
      <w:r>
        <w:rPr>
          <w:rFonts w:ascii="Gotham" w:hAnsi="Gotham"/>
        </w:rPr>
        <w:t xml:space="preserve">ha mantenido el impulso a </w:t>
      </w:r>
      <w:r w:rsidR="002A66B9" w:rsidRPr="002A66B9">
        <w:rPr>
          <w:rFonts w:ascii="Gotham" w:hAnsi="Gotham"/>
        </w:rPr>
        <w:t xml:space="preserve">la inversión </w:t>
      </w:r>
      <w:r w:rsidR="004E44B0">
        <w:rPr>
          <w:rFonts w:ascii="Gotham" w:hAnsi="Gotham"/>
        </w:rPr>
        <w:t xml:space="preserve">pública </w:t>
      </w:r>
      <w:r w:rsidR="002A66B9" w:rsidRPr="002A66B9">
        <w:rPr>
          <w:rFonts w:ascii="Gotham" w:hAnsi="Gotham"/>
        </w:rPr>
        <w:t xml:space="preserve">y el </w:t>
      </w:r>
      <w:r>
        <w:rPr>
          <w:rFonts w:ascii="Gotham" w:hAnsi="Gotham"/>
        </w:rPr>
        <w:t xml:space="preserve">fomento al dinamismo de los sectores que impulsan la </w:t>
      </w:r>
      <w:r w:rsidR="002A66B9" w:rsidRPr="002A66B9">
        <w:rPr>
          <w:rFonts w:ascii="Gotham" w:hAnsi="Gotham"/>
        </w:rPr>
        <w:t>econ</w:t>
      </w:r>
      <w:r>
        <w:rPr>
          <w:rFonts w:ascii="Gotham" w:hAnsi="Gotham"/>
        </w:rPr>
        <w:t>o</w:t>
      </w:r>
      <w:r w:rsidR="002A66B9" w:rsidRPr="002A66B9">
        <w:rPr>
          <w:rFonts w:ascii="Gotham" w:hAnsi="Gotham"/>
        </w:rPr>
        <w:t>m</w:t>
      </w:r>
      <w:r>
        <w:rPr>
          <w:rFonts w:ascii="Gotham" w:hAnsi="Gotham"/>
        </w:rPr>
        <w:t>ía del Estado.</w:t>
      </w:r>
    </w:p>
    <w:p w:rsidR="00642F55" w:rsidRDefault="00E84B77" w:rsidP="00642F55">
      <w:pPr>
        <w:tabs>
          <w:tab w:val="center" w:pos="4419"/>
        </w:tabs>
        <w:jc w:val="both"/>
        <w:rPr>
          <w:rFonts w:ascii="Gotham" w:hAnsi="Gotham"/>
          <w:b/>
        </w:rPr>
      </w:pPr>
      <w:r>
        <w:rPr>
          <w:rFonts w:ascii="Gotham" w:hAnsi="Gotham"/>
          <w:b/>
        </w:rPr>
        <w:t>I.4</w:t>
      </w:r>
      <w:r w:rsidRPr="00ED5B46">
        <w:rPr>
          <w:rFonts w:ascii="Gotham" w:hAnsi="Gotham"/>
          <w:b/>
        </w:rPr>
        <w:t>.1 PIB de Chiapas</w:t>
      </w:r>
      <w:r>
        <w:rPr>
          <w:rFonts w:ascii="Gotham" w:hAnsi="Gotham"/>
          <w:b/>
        </w:rPr>
        <w:t xml:space="preserve"> e Inflación</w:t>
      </w:r>
    </w:p>
    <w:p w:rsidR="00F61DA8" w:rsidRDefault="00FC6E6D" w:rsidP="0057493D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los últimos años </w:t>
      </w:r>
      <w:r w:rsidR="004A5318">
        <w:rPr>
          <w:rFonts w:ascii="Gotham" w:hAnsi="Gotham"/>
        </w:rPr>
        <w:t xml:space="preserve">y con base en cifras del INEGI </w:t>
      </w:r>
      <w:r>
        <w:rPr>
          <w:rFonts w:ascii="Gotham" w:hAnsi="Gotham"/>
        </w:rPr>
        <w:t>Chiapas</w:t>
      </w:r>
      <w:r w:rsidR="008A1DAB">
        <w:rPr>
          <w:rFonts w:ascii="Gotham" w:hAnsi="Gotham"/>
        </w:rPr>
        <w:t xml:space="preserve"> </w:t>
      </w:r>
      <w:r w:rsidR="004E44B0">
        <w:rPr>
          <w:rFonts w:ascii="Gotham" w:hAnsi="Gotham"/>
        </w:rPr>
        <w:t>se observa que la entidad presenta</w:t>
      </w:r>
      <w:r w:rsidR="00052446">
        <w:rPr>
          <w:rFonts w:ascii="Gotham" w:hAnsi="Gotham"/>
        </w:rPr>
        <w:t xml:space="preserve"> un nivel de </w:t>
      </w:r>
      <w:r w:rsidR="00001EF7">
        <w:rPr>
          <w:rFonts w:ascii="Gotham" w:hAnsi="Gotham"/>
        </w:rPr>
        <w:t>contracción</w:t>
      </w:r>
      <w:r w:rsidR="00052446">
        <w:rPr>
          <w:rFonts w:ascii="Gotham" w:hAnsi="Gotham"/>
        </w:rPr>
        <w:t xml:space="preserve"> </w:t>
      </w:r>
      <w:r w:rsidR="00941323">
        <w:rPr>
          <w:rFonts w:ascii="Gotham" w:hAnsi="Gotham"/>
        </w:rPr>
        <w:t>en su economía</w:t>
      </w:r>
      <w:r w:rsidR="008A1DAB">
        <w:rPr>
          <w:rFonts w:ascii="Gotham" w:hAnsi="Gotham"/>
        </w:rPr>
        <w:t xml:space="preserve"> en el periodo de 2018 a 2020, con datos recientes </w:t>
      </w:r>
      <w:r w:rsidR="009C7CA8">
        <w:rPr>
          <w:rFonts w:ascii="Gotham" w:hAnsi="Gotham"/>
        </w:rPr>
        <w:t>d</w:t>
      </w:r>
      <w:r w:rsidR="008A1DAB">
        <w:rPr>
          <w:rFonts w:ascii="Gotham" w:hAnsi="Gotham"/>
        </w:rPr>
        <w:t>el Indicador Trimestral de la Actividad Económica Estatal (ITAEE)</w:t>
      </w:r>
      <w:r w:rsidR="00D35620">
        <w:rPr>
          <w:rFonts w:ascii="Gotham" w:hAnsi="Gotham"/>
        </w:rPr>
        <w:t>,</w:t>
      </w:r>
      <w:r w:rsidR="009C7CA8">
        <w:rPr>
          <w:rFonts w:ascii="Gotham" w:hAnsi="Gotham"/>
        </w:rPr>
        <w:t xml:space="preserve"> </w:t>
      </w:r>
      <w:r w:rsidR="004E44B0">
        <w:rPr>
          <w:rFonts w:ascii="Gotham" w:hAnsi="Gotham"/>
        </w:rPr>
        <w:t>no obstante en</w:t>
      </w:r>
      <w:r w:rsidR="009C7CA8">
        <w:rPr>
          <w:rFonts w:ascii="Gotham" w:hAnsi="Gotham"/>
        </w:rPr>
        <w:t xml:space="preserve"> el segundo trimestre del 2021</w:t>
      </w:r>
      <w:r w:rsidR="008A1DAB">
        <w:rPr>
          <w:rFonts w:ascii="Gotham" w:hAnsi="Gotham"/>
        </w:rPr>
        <w:t xml:space="preserve"> </w:t>
      </w:r>
      <w:r w:rsidR="004A5318">
        <w:rPr>
          <w:rFonts w:ascii="Gotham" w:hAnsi="Gotham"/>
        </w:rPr>
        <w:t xml:space="preserve">la entidad </w:t>
      </w:r>
      <w:r w:rsidR="004E44B0">
        <w:rPr>
          <w:rFonts w:ascii="Gotham" w:hAnsi="Gotham"/>
        </w:rPr>
        <w:t xml:space="preserve">da </w:t>
      </w:r>
      <w:r w:rsidR="008A1DAB">
        <w:rPr>
          <w:rFonts w:ascii="Gotham" w:hAnsi="Gotham"/>
        </w:rPr>
        <w:t>muestra</w:t>
      </w:r>
      <w:r w:rsidR="004E44B0">
        <w:rPr>
          <w:rFonts w:ascii="Gotham" w:hAnsi="Gotham"/>
        </w:rPr>
        <w:t>s de</w:t>
      </w:r>
      <w:r w:rsidR="008A1DAB">
        <w:rPr>
          <w:rFonts w:ascii="Gotham" w:hAnsi="Gotham"/>
        </w:rPr>
        <w:t xml:space="preserve"> una recuperación en los </w:t>
      </w:r>
      <w:r w:rsidR="004E44B0">
        <w:rPr>
          <w:rFonts w:ascii="Gotham" w:hAnsi="Gotham"/>
        </w:rPr>
        <w:t xml:space="preserve">diversos </w:t>
      </w:r>
      <w:r w:rsidR="008A1DAB">
        <w:rPr>
          <w:rFonts w:ascii="Gotham" w:hAnsi="Gotham"/>
        </w:rPr>
        <w:t xml:space="preserve">sectores económicos </w:t>
      </w:r>
      <w:r w:rsidR="009C7CA8">
        <w:rPr>
          <w:rFonts w:ascii="Gotham" w:hAnsi="Gotham"/>
        </w:rPr>
        <w:t>principalmente en</w:t>
      </w:r>
      <w:r w:rsidR="008A1DAB">
        <w:rPr>
          <w:rFonts w:ascii="Gotham" w:hAnsi="Gotham"/>
        </w:rPr>
        <w:t xml:space="preserve">: </w:t>
      </w:r>
      <w:r w:rsidR="009C7CA8">
        <w:rPr>
          <w:rFonts w:ascii="Gotham" w:hAnsi="Gotham"/>
        </w:rPr>
        <w:t>Sector secundario</w:t>
      </w:r>
      <w:r w:rsidR="00D35620">
        <w:rPr>
          <w:rFonts w:ascii="Gotham" w:hAnsi="Gotham"/>
        </w:rPr>
        <w:t xml:space="preserve"> con 30.1,</w:t>
      </w:r>
      <w:r w:rsidR="009C7CA8">
        <w:rPr>
          <w:rFonts w:ascii="Gotham" w:hAnsi="Gotham"/>
        </w:rPr>
        <w:t xml:space="preserve"> terciario </w:t>
      </w:r>
      <w:r w:rsidR="00D35620">
        <w:rPr>
          <w:rFonts w:ascii="Gotham" w:hAnsi="Gotham"/>
        </w:rPr>
        <w:t>en 6.0 y el primario con 3.5 por ciento.</w:t>
      </w:r>
    </w:p>
    <w:p w:rsidR="00A22953" w:rsidRDefault="00A22953" w:rsidP="00A22953">
      <w:pPr>
        <w:autoSpaceDE w:val="0"/>
        <w:autoSpaceDN w:val="0"/>
        <w:adjustRightInd w:val="0"/>
        <w:ind w:left="36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>Cuadro I.3</w:t>
      </w:r>
    </w:p>
    <w:p w:rsidR="00A22953" w:rsidRPr="00DE03DE" w:rsidRDefault="00A22953" w:rsidP="00A22953">
      <w:pPr>
        <w:autoSpaceDE w:val="0"/>
        <w:autoSpaceDN w:val="0"/>
        <w:adjustRightInd w:val="0"/>
        <w:ind w:left="36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>Indicador Trimestral de la Actividad Económica Estatal</w:t>
      </w:r>
    </w:p>
    <w:p w:rsidR="00A22953" w:rsidRDefault="00841DC0" w:rsidP="00A22953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object w:dxaOrig="12093" w:dyaOrig="3585">
          <v:shape id="_x0000_i1027" type="#_x0000_t75" style="width:466.8pt;height:152.2pt" o:ole="">
            <v:imagedata r:id="rId15" o:title=""/>
          </v:shape>
          <o:OLEObject Type="Embed" ProgID="Excel.Sheet.12" ShapeID="_x0000_i1027" DrawAspect="Content" ObjectID="_1702460678" r:id="rId16"/>
        </w:object>
      </w:r>
    </w:p>
    <w:p w:rsidR="00FC6E6D" w:rsidRDefault="00AB1989" w:rsidP="0057493D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Ante este </w:t>
      </w:r>
      <w:r w:rsidR="0040740F">
        <w:rPr>
          <w:rFonts w:ascii="Gotham" w:hAnsi="Gotham"/>
        </w:rPr>
        <w:t xml:space="preserve">alentador </w:t>
      </w:r>
      <w:r>
        <w:rPr>
          <w:rFonts w:ascii="Gotham" w:hAnsi="Gotham"/>
        </w:rPr>
        <w:t>panorama</w:t>
      </w:r>
      <w:r w:rsidR="0040740F">
        <w:rPr>
          <w:rFonts w:ascii="Gotham" w:hAnsi="Gotham"/>
        </w:rPr>
        <w:t xml:space="preserve"> </w:t>
      </w:r>
      <w:r w:rsidR="00047B27">
        <w:rPr>
          <w:rFonts w:ascii="Gotham" w:hAnsi="Gotham"/>
        </w:rPr>
        <w:t>económico d</w:t>
      </w:r>
      <w:r w:rsidR="0040740F">
        <w:rPr>
          <w:rFonts w:ascii="Gotham" w:hAnsi="Gotham"/>
        </w:rPr>
        <w:t>e recuperaci</w:t>
      </w:r>
      <w:r w:rsidR="00F61DA8">
        <w:rPr>
          <w:rFonts w:ascii="Gotham" w:hAnsi="Gotham"/>
        </w:rPr>
        <w:t>ón en la entidad</w:t>
      </w:r>
      <w:r w:rsidR="00001EF7">
        <w:rPr>
          <w:rFonts w:ascii="Gotham" w:hAnsi="Gotham"/>
        </w:rPr>
        <w:t>,</w:t>
      </w:r>
      <w:r w:rsidR="00C75C5E">
        <w:rPr>
          <w:rFonts w:ascii="Gotham" w:hAnsi="Gotham"/>
        </w:rPr>
        <w:t xml:space="preserve"> </w:t>
      </w:r>
      <w:r w:rsidR="00047B27">
        <w:rPr>
          <w:rFonts w:ascii="Gotham" w:hAnsi="Gotham"/>
        </w:rPr>
        <w:t>se observa que no es consistente c</w:t>
      </w:r>
      <w:r w:rsidR="00C75C5E">
        <w:rPr>
          <w:rFonts w:ascii="Gotham" w:hAnsi="Gotham"/>
        </w:rPr>
        <w:t>on</w:t>
      </w:r>
      <w:r w:rsidR="00052446">
        <w:rPr>
          <w:rFonts w:ascii="Gotham" w:hAnsi="Gotham"/>
        </w:rPr>
        <w:t xml:space="preserve"> </w:t>
      </w:r>
      <w:r w:rsidR="00001EF7">
        <w:rPr>
          <w:rFonts w:ascii="Gotham" w:hAnsi="Gotham"/>
        </w:rPr>
        <w:t xml:space="preserve">el índice </w:t>
      </w:r>
      <w:r w:rsidR="00052446">
        <w:rPr>
          <w:rFonts w:ascii="Gotham" w:hAnsi="Gotham"/>
        </w:rPr>
        <w:t>inflaci</w:t>
      </w:r>
      <w:r w:rsidR="00001EF7">
        <w:rPr>
          <w:rFonts w:ascii="Gotham" w:hAnsi="Gotham"/>
        </w:rPr>
        <w:t>onario</w:t>
      </w:r>
      <w:r w:rsidR="00052446">
        <w:rPr>
          <w:rFonts w:ascii="Gotham" w:hAnsi="Gotham"/>
        </w:rPr>
        <w:t xml:space="preserve"> </w:t>
      </w:r>
      <w:r w:rsidR="00001EF7">
        <w:rPr>
          <w:rFonts w:ascii="Gotham" w:hAnsi="Gotham"/>
        </w:rPr>
        <w:t>registrado</w:t>
      </w:r>
      <w:r w:rsidR="00C75C5E">
        <w:rPr>
          <w:rFonts w:ascii="Gotham" w:hAnsi="Gotham"/>
        </w:rPr>
        <w:t xml:space="preserve"> en los </w:t>
      </w:r>
      <w:r w:rsidR="007A55CA">
        <w:rPr>
          <w:rFonts w:ascii="Gotham" w:hAnsi="Gotham"/>
        </w:rPr>
        <w:t>últimos</w:t>
      </w:r>
      <w:r w:rsidR="00C75C5E">
        <w:rPr>
          <w:rFonts w:ascii="Gotham" w:hAnsi="Gotham"/>
        </w:rPr>
        <w:t xml:space="preserve"> </w:t>
      </w:r>
      <w:r w:rsidR="007A55CA">
        <w:rPr>
          <w:rFonts w:ascii="Gotham" w:hAnsi="Gotham"/>
        </w:rPr>
        <w:t>años</w:t>
      </w:r>
      <w:r w:rsidR="00047B27">
        <w:rPr>
          <w:rFonts w:ascii="Gotham" w:hAnsi="Gotham"/>
        </w:rPr>
        <w:t xml:space="preserve">, </w:t>
      </w:r>
      <w:r w:rsidR="00C75C5E">
        <w:rPr>
          <w:rFonts w:ascii="Gotham" w:hAnsi="Gotham"/>
        </w:rPr>
        <w:t xml:space="preserve">ya que </w:t>
      </w:r>
      <w:r w:rsidR="00047B27">
        <w:rPr>
          <w:rFonts w:ascii="Gotham" w:hAnsi="Gotham"/>
        </w:rPr>
        <w:t>las</w:t>
      </w:r>
      <w:r w:rsidR="00052446">
        <w:rPr>
          <w:rFonts w:ascii="Gotham" w:hAnsi="Gotham"/>
        </w:rPr>
        <w:t xml:space="preserve"> </w:t>
      </w:r>
      <w:r w:rsidR="00EF3425">
        <w:rPr>
          <w:rFonts w:ascii="Gotham" w:hAnsi="Gotham"/>
        </w:rPr>
        <w:t xml:space="preserve">alzas </w:t>
      </w:r>
      <w:r w:rsidR="00047B27">
        <w:rPr>
          <w:rFonts w:ascii="Gotham" w:hAnsi="Gotham"/>
        </w:rPr>
        <w:t xml:space="preserve">han sido </w:t>
      </w:r>
      <w:r w:rsidR="00EF3425">
        <w:rPr>
          <w:rFonts w:ascii="Gotham" w:hAnsi="Gotham"/>
        </w:rPr>
        <w:t>considerables</w:t>
      </w:r>
      <w:r w:rsidR="00052446">
        <w:rPr>
          <w:rFonts w:ascii="Gotham" w:hAnsi="Gotham"/>
        </w:rPr>
        <w:t xml:space="preserve"> </w:t>
      </w:r>
      <w:r w:rsidR="00001EF7">
        <w:rPr>
          <w:rFonts w:ascii="Gotham" w:hAnsi="Gotham"/>
        </w:rPr>
        <w:t>como</w:t>
      </w:r>
      <w:r w:rsidR="00052446">
        <w:rPr>
          <w:rFonts w:ascii="Gotham" w:hAnsi="Gotham"/>
        </w:rPr>
        <w:t xml:space="preserve"> factores </w:t>
      </w:r>
      <w:r w:rsidR="00EC187E">
        <w:rPr>
          <w:rFonts w:ascii="Gotham" w:hAnsi="Gotham"/>
        </w:rPr>
        <w:t>que ha</w:t>
      </w:r>
      <w:r w:rsidR="00EF3425">
        <w:rPr>
          <w:rFonts w:ascii="Gotham" w:hAnsi="Gotham"/>
        </w:rPr>
        <w:t>n</w:t>
      </w:r>
      <w:r w:rsidR="00EC187E">
        <w:rPr>
          <w:rFonts w:ascii="Gotham" w:hAnsi="Gotham"/>
        </w:rPr>
        <w:t xml:space="preserve"> impactado en los precios de los alimentos y servicios antes y durante</w:t>
      </w:r>
      <w:r w:rsidR="00001EF7">
        <w:rPr>
          <w:rFonts w:ascii="Gotham" w:hAnsi="Gotham"/>
        </w:rPr>
        <w:t xml:space="preserve"> </w:t>
      </w:r>
      <w:r w:rsidR="0085009B">
        <w:rPr>
          <w:rFonts w:ascii="Gotham" w:hAnsi="Gotham"/>
        </w:rPr>
        <w:t>e</w:t>
      </w:r>
      <w:r w:rsidR="004A5318">
        <w:rPr>
          <w:rFonts w:ascii="Gotham" w:hAnsi="Gotham"/>
        </w:rPr>
        <w:t xml:space="preserve">l periodo en que ha prevalecido </w:t>
      </w:r>
      <w:r w:rsidR="00001EF7">
        <w:rPr>
          <w:rFonts w:ascii="Gotham" w:hAnsi="Gotham"/>
        </w:rPr>
        <w:t>la pandemia</w:t>
      </w:r>
      <w:r w:rsidR="0085009B">
        <w:rPr>
          <w:rFonts w:ascii="Gotham" w:hAnsi="Gotham"/>
        </w:rPr>
        <w:t xml:space="preserve">, </w:t>
      </w:r>
      <w:r w:rsidR="008A2C8E">
        <w:rPr>
          <w:rFonts w:ascii="Gotham" w:hAnsi="Gotham"/>
        </w:rPr>
        <w:t xml:space="preserve">al mes de </w:t>
      </w:r>
      <w:r w:rsidR="008A2C8E" w:rsidRPr="00FE05CC">
        <w:rPr>
          <w:rFonts w:ascii="Gotham" w:hAnsi="Gotham"/>
        </w:rPr>
        <w:t xml:space="preserve">octubre </w:t>
      </w:r>
      <w:r w:rsidR="0085009B">
        <w:rPr>
          <w:rFonts w:ascii="Gotham" w:hAnsi="Gotham"/>
        </w:rPr>
        <w:t xml:space="preserve">de 2021 Chiapas </w:t>
      </w:r>
      <w:r w:rsidR="008A2C8E" w:rsidRPr="00FE05CC">
        <w:rPr>
          <w:rFonts w:ascii="Gotham" w:hAnsi="Gotham"/>
        </w:rPr>
        <w:t>registra una inflación de 6.47 por ciento m</w:t>
      </w:r>
      <w:r w:rsidR="008A2C8E">
        <w:rPr>
          <w:rFonts w:ascii="Gotham" w:hAnsi="Gotham"/>
        </w:rPr>
        <w:t>ayor en 0.4 por ciento al mes anterior.</w:t>
      </w:r>
    </w:p>
    <w:p w:rsidR="00642F55" w:rsidRDefault="00642F55" w:rsidP="00642F55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>Grafica I.1</w:t>
      </w:r>
    </w:p>
    <w:p w:rsidR="00642F55" w:rsidRDefault="00642F55" w:rsidP="00642F55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 xml:space="preserve">Evolución del </w:t>
      </w:r>
      <w:r w:rsidRPr="002F2F45">
        <w:rPr>
          <w:rFonts w:ascii="Century Gothic" w:hAnsi="Century Gothic" w:cs="Century Gothic"/>
          <w:b/>
          <w:bCs/>
          <w:color w:val="000000"/>
          <w:szCs w:val="23"/>
        </w:rPr>
        <w:t xml:space="preserve">PIB </w:t>
      </w:r>
      <w:r>
        <w:rPr>
          <w:rFonts w:ascii="Century Gothic" w:hAnsi="Century Gothic" w:cs="Century Gothic"/>
          <w:b/>
          <w:bCs/>
          <w:color w:val="000000"/>
          <w:szCs w:val="23"/>
        </w:rPr>
        <w:t xml:space="preserve">e Inflación </w:t>
      </w:r>
      <w:r w:rsidRPr="002F2F45">
        <w:rPr>
          <w:rFonts w:ascii="Century Gothic" w:hAnsi="Century Gothic" w:cs="Century Gothic"/>
          <w:b/>
          <w:bCs/>
          <w:color w:val="000000"/>
          <w:szCs w:val="23"/>
        </w:rPr>
        <w:t>de Chiapas</w:t>
      </w:r>
    </w:p>
    <w:p w:rsidR="00642F55" w:rsidRPr="003C7D00" w:rsidRDefault="00642F55" w:rsidP="00642F55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Cs/>
          <w:color w:val="000000"/>
          <w:szCs w:val="23"/>
        </w:rPr>
      </w:pPr>
      <w:r w:rsidRPr="002F2F45">
        <w:rPr>
          <w:rFonts w:ascii="Century Gothic" w:hAnsi="Century Gothic" w:cs="Century Gothic"/>
          <w:b/>
          <w:bCs/>
          <w:color w:val="000000"/>
          <w:szCs w:val="23"/>
        </w:rPr>
        <w:t xml:space="preserve"> </w:t>
      </w:r>
      <w:r w:rsidRPr="003C7D00">
        <w:rPr>
          <w:rFonts w:ascii="Century Gothic" w:hAnsi="Century Gothic" w:cs="Century Gothic"/>
          <w:bCs/>
          <w:color w:val="000000"/>
          <w:szCs w:val="23"/>
        </w:rPr>
        <w:t>(Porcentaje)</w:t>
      </w:r>
    </w:p>
    <w:p w:rsidR="00642F55" w:rsidRDefault="00AD2669" w:rsidP="00642F55">
      <w:pPr>
        <w:jc w:val="center"/>
        <w:rPr>
          <w:rFonts w:ascii="Gotham" w:hAnsi="Gotham"/>
          <w:b/>
        </w:rPr>
      </w:pPr>
      <w:r w:rsidRPr="00AD2669">
        <w:rPr>
          <w:noProof/>
          <w:lang w:eastAsia="es-MX"/>
        </w:rPr>
        <w:drawing>
          <wp:inline distT="0" distB="0" distL="0" distR="0" wp14:anchorId="0F1DC522" wp14:editId="04207542">
            <wp:extent cx="4371975" cy="260808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89" cy="26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9B" w:rsidRDefault="0085009B" w:rsidP="008C47CC">
      <w:pPr>
        <w:spacing w:line="360" w:lineRule="auto"/>
        <w:jc w:val="both"/>
        <w:rPr>
          <w:rFonts w:ascii="Gotham" w:hAnsi="Gotham"/>
        </w:rPr>
      </w:pPr>
    </w:p>
    <w:p w:rsidR="008C47CC" w:rsidRDefault="0085009B" w:rsidP="008C47CC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Con base en los</w:t>
      </w:r>
      <w:r w:rsidR="008C47CC">
        <w:rPr>
          <w:rFonts w:ascii="Gotham" w:hAnsi="Gotham"/>
        </w:rPr>
        <w:t xml:space="preserve"> CGPE-2022 y </w:t>
      </w:r>
      <w:r>
        <w:rPr>
          <w:rFonts w:ascii="Gotham" w:hAnsi="Gotham"/>
        </w:rPr>
        <w:t>lo apro</w:t>
      </w:r>
      <w:r w:rsidR="008C47CC">
        <w:rPr>
          <w:rFonts w:ascii="Gotham" w:hAnsi="Gotham"/>
        </w:rPr>
        <w:t>bad</w:t>
      </w:r>
      <w:r>
        <w:rPr>
          <w:rFonts w:ascii="Gotham" w:hAnsi="Gotham"/>
        </w:rPr>
        <w:t>o</w:t>
      </w:r>
      <w:r w:rsidR="008C47CC">
        <w:rPr>
          <w:rFonts w:ascii="Gotham" w:hAnsi="Gotham"/>
        </w:rPr>
        <w:t xml:space="preserve"> </w:t>
      </w:r>
      <w:r>
        <w:rPr>
          <w:rFonts w:ascii="Gotham" w:hAnsi="Gotham"/>
        </w:rPr>
        <w:t>en</w:t>
      </w:r>
      <w:r w:rsidR="008C47CC">
        <w:rPr>
          <w:rFonts w:ascii="Gotham" w:hAnsi="Gotham"/>
        </w:rPr>
        <w:t xml:space="preserve"> la Ley de Ingreso para el ejercicio fiscal 2022, </w:t>
      </w:r>
      <w:r>
        <w:rPr>
          <w:rFonts w:ascii="Gotham" w:hAnsi="Gotham"/>
        </w:rPr>
        <w:t xml:space="preserve">el </w:t>
      </w:r>
      <w:r w:rsidR="008C47CC">
        <w:rPr>
          <w:rFonts w:ascii="Gotham" w:hAnsi="Gotham"/>
        </w:rPr>
        <w:t xml:space="preserve">crecimiento </w:t>
      </w:r>
      <w:r>
        <w:rPr>
          <w:rFonts w:ascii="Gotham" w:hAnsi="Gotham"/>
        </w:rPr>
        <w:t xml:space="preserve">del PIB </w:t>
      </w:r>
      <w:r w:rsidR="008C47CC">
        <w:rPr>
          <w:rFonts w:ascii="Gotham" w:hAnsi="Gotham"/>
        </w:rPr>
        <w:t xml:space="preserve">para 2021 y 2022 </w:t>
      </w:r>
      <w:r>
        <w:rPr>
          <w:rFonts w:ascii="Gotham" w:hAnsi="Gotham"/>
        </w:rPr>
        <w:t xml:space="preserve">sea de </w:t>
      </w:r>
      <w:r w:rsidR="008C47CC">
        <w:rPr>
          <w:rFonts w:ascii="Gotham" w:hAnsi="Gotham"/>
        </w:rPr>
        <w:t xml:space="preserve">6.3 y 4.1 por ciento y </w:t>
      </w:r>
      <w:r>
        <w:rPr>
          <w:rFonts w:ascii="Gotham" w:hAnsi="Gotham"/>
        </w:rPr>
        <w:t>la</w:t>
      </w:r>
      <w:r w:rsidR="008C47CC">
        <w:rPr>
          <w:rFonts w:ascii="Gotham" w:hAnsi="Gotham"/>
        </w:rPr>
        <w:t xml:space="preserve"> inflación </w:t>
      </w:r>
      <w:r>
        <w:rPr>
          <w:rFonts w:ascii="Gotham" w:hAnsi="Gotham"/>
        </w:rPr>
        <w:t xml:space="preserve">presente un comportamiento </w:t>
      </w:r>
      <w:r w:rsidR="008C47CC">
        <w:rPr>
          <w:rFonts w:ascii="Gotham" w:hAnsi="Gotham"/>
        </w:rPr>
        <w:t>de 5.7 y 3.4 por ciento</w:t>
      </w:r>
      <w:r>
        <w:rPr>
          <w:rFonts w:ascii="Gotham" w:hAnsi="Gotham"/>
        </w:rPr>
        <w:t xml:space="preserve"> respectivamente</w:t>
      </w:r>
      <w:r w:rsidR="008C47CC">
        <w:rPr>
          <w:rFonts w:ascii="Gotham" w:hAnsi="Gotham"/>
        </w:rPr>
        <w:t xml:space="preserve">.  </w:t>
      </w:r>
    </w:p>
    <w:p w:rsidR="00A13450" w:rsidRDefault="00A13450" w:rsidP="00E84B77">
      <w:pPr>
        <w:rPr>
          <w:rFonts w:ascii="Gotham" w:hAnsi="Gotham"/>
          <w:b/>
        </w:rPr>
      </w:pPr>
    </w:p>
    <w:p w:rsidR="00E84B77" w:rsidRDefault="00E84B77" w:rsidP="00E84B77">
      <w:pPr>
        <w:rPr>
          <w:rFonts w:ascii="Gotham" w:hAnsi="Gotham"/>
          <w:b/>
        </w:rPr>
      </w:pPr>
      <w:r w:rsidRPr="00311B24">
        <w:rPr>
          <w:rFonts w:ascii="Gotham" w:hAnsi="Gotham"/>
          <w:b/>
        </w:rPr>
        <w:t>I.</w:t>
      </w:r>
      <w:r>
        <w:rPr>
          <w:rFonts w:ascii="Gotham" w:hAnsi="Gotham"/>
          <w:b/>
        </w:rPr>
        <w:t>4</w:t>
      </w:r>
      <w:r w:rsidRPr="00311B24">
        <w:rPr>
          <w:rFonts w:ascii="Gotham" w:hAnsi="Gotham"/>
          <w:b/>
        </w:rPr>
        <w:t>.</w:t>
      </w:r>
      <w:r>
        <w:rPr>
          <w:rFonts w:ascii="Gotham" w:hAnsi="Gotham"/>
          <w:b/>
        </w:rPr>
        <w:t>2</w:t>
      </w:r>
      <w:r w:rsidRPr="00311B24">
        <w:rPr>
          <w:rFonts w:ascii="Gotham" w:hAnsi="Gotham"/>
          <w:b/>
        </w:rPr>
        <w:t xml:space="preserve"> </w:t>
      </w:r>
      <w:r>
        <w:rPr>
          <w:rFonts w:ascii="Gotham" w:hAnsi="Gotham"/>
          <w:b/>
        </w:rPr>
        <w:t>Empleo</w:t>
      </w:r>
      <w:r w:rsidRPr="00311B24">
        <w:rPr>
          <w:rFonts w:ascii="Gotham" w:hAnsi="Gotham"/>
          <w:b/>
        </w:rPr>
        <w:t xml:space="preserve"> y Tasa de Desocupación</w:t>
      </w:r>
    </w:p>
    <w:p w:rsidR="00104AE6" w:rsidRDefault="000405F9" w:rsidP="00933845">
      <w:pPr>
        <w:spacing w:line="360" w:lineRule="auto"/>
        <w:jc w:val="both"/>
        <w:rPr>
          <w:rFonts w:ascii="Gotham" w:hAnsi="Gotham"/>
        </w:rPr>
      </w:pPr>
      <w:r w:rsidRPr="000405F9">
        <w:rPr>
          <w:rFonts w:ascii="Gotham" w:hAnsi="Gotham"/>
        </w:rPr>
        <w:t>E</w:t>
      </w:r>
      <w:r w:rsidR="00933845">
        <w:rPr>
          <w:rFonts w:ascii="Gotham" w:hAnsi="Gotham"/>
        </w:rPr>
        <w:t xml:space="preserve">n cuanto al </w:t>
      </w:r>
      <w:r>
        <w:rPr>
          <w:rFonts w:ascii="Gotham" w:hAnsi="Gotham"/>
        </w:rPr>
        <w:t>mercado laboral</w:t>
      </w:r>
      <w:r w:rsidR="00933845">
        <w:rPr>
          <w:rFonts w:ascii="Gotham" w:hAnsi="Gotham"/>
        </w:rPr>
        <w:t xml:space="preserve">, </w:t>
      </w:r>
      <w:r>
        <w:rPr>
          <w:rFonts w:ascii="Gotham" w:hAnsi="Gotham"/>
        </w:rPr>
        <w:t>la entidad</w:t>
      </w:r>
      <w:r w:rsidR="00933845">
        <w:rPr>
          <w:rFonts w:ascii="Gotham" w:hAnsi="Gotham"/>
        </w:rPr>
        <w:t xml:space="preserve"> </w:t>
      </w:r>
      <w:r w:rsidR="00100D73">
        <w:rPr>
          <w:rFonts w:ascii="Gotham" w:hAnsi="Gotham"/>
        </w:rPr>
        <w:t>tuvo</w:t>
      </w:r>
      <w:r w:rsidR="00933845">
        <w:rPr>
          <w:rFonts w:ascii="Gotham" w:hAnsi="Gotham"/>
        </w:rPr>
        <w:t xml:space="preserve"> un efecto </w:t>
      </w:r>
      <w:r w:rsidR="00E55D2A">
        <w:rPr>
          <w:rFonts w:ascii="Gotham" w:hAnsi="Gotham"/>
        </w:rPr>
        <w:t xml:space="preserve">de contracción </w:t>
      </w:r>
      <w:r w:rsidR="00933845">
        <w:rPr>
          <w:rFonts w:ascii="Gotham" w:hAnsi="Gotham"/>
        </w:rPr>
        <w:t xml:space="preserve">motivado por la crisis sanitaria </w:t>
      </w:r>
      <w:r w:rsidR="00806654">
        <w:rPr>
          <w:rFonts w:ascii="Gotham" w:hAnsi="Gotham"/>
        </w:rPr>
        <w:t>que actualmente se vive</w:t>
      </w:r>
      <w:r w:rsidR="00F6724D">
        <w:rPr>
          <w:rFonts w:ascii="Gotham" w:hAnsi="Gotham"/>
        </w:rPr>
        <w:t xml:space="preserve"> por la pandemia</w:t>
      </w:r>
      <w:r w:rsidR="00806654">
        <w:rPr>
          <w:rFonts w:ascii="Gotham" w:hAnsi="Gotham"/>
        </w:rPr>
        <w:t xml:space="preserve">, </w:t>
      </w:r>
      <w:r w:rsidR="00933845">
        <w:rPr>
          <w:rFonts w:ascii="Gotham" w:hAnsi="Gotham"/>
        </w:rPr>
        <w:t xml:space="preserve">se trata de un desajuste en el mercado laboral donde la </w:t>
      </w:r>
      <w:r w:rsidR="00806654">
        <w:rPr>
          <w:rFonts w:ascii="Gotham" w:hAnsi="Gotham"/>
        </w:rPr>
        <w:t>demanda</w:t>
      </w:r>
      <w:r w:rsidR="00933845">
        <w:rPr>
          <w:rFonts w:ascii="Gotham" w:hAnsi="Gotham"/>
        </w:rPr>
        <w:t xml:space="preserve"> de trabajo fue superior a la </w:t>
      </w:r>
      <w:r w:rsidR="00806654">
        <w:rPr>
          <w:rFonts w:ascii="Gotham" w:hAnsi="Gotham"/>
        </w:rPr>
        <w:t>oferta</w:t>
      </w:r>
      <w:r w:rsidR="00933845">
        <w:rPr>
          <w:rFonts w:ascii="Gotham" w:hAnsi="Gotham"/>
        </w:rPr>
        <w:t xml:space="preserve"> de trabajo</w:t>
      </w:r>
      <w:r w:rsidR="00F6724D">
        <w:rPr>
          <w:rFonts w:ascii="Gotham" w:hAnsi="Gotham"/>
        </w:rPr>
        <w:t xml:space="preserve"> de los empleadores.</w:t>
      </w:r>
    </w:p>
    <w:p w:rsidR="00580505" w:rsidRPr="00FE05CC" w:rsidRDefault="00580505" w:rsidP="00580505">
      <w:pPr>
        <w:spacing w:line="360" w:lineRule="auto"/>
        <w:jc w:val="both"/>
        <w:rPr>
          <w:rFonts w:ascii="Gotham" w:hAnsi="Gotham"/>
        </w:rPr>
      </w:pPr>
      <w:r w:rsidRPr="00580505">
        <w:rPr>
          <w:rFonts w:ascii="Gotham" w:hAnsi="Gotham"/>
        </w:rPr>
        <w:t xml:space="preserve">Con base en las cifras del Instituto Mexicano de Seguridad Social (IMSS), en el mes de </w:t>
      </w:r>
      <w:r w:rsidR="000E1094" w:rsidRPr="00FE05CC">
        <w:rPr>
          <w:rFonts w:ascii="Gotham" w:hAnsi="Gotham"/>
        </w:rPr>
        <w:t>septiem</w:t>
      </w:r>
      <w:r w:rsidRPr="00FE05CC">
        <w:rPr>
          <w:rFonts w:ascii="Gotham" w:hAnsi="Gotham"/>
        </w:rPr>
        <w:t>bre del año 2021 los</w:t>
      </w:r>
      <w:r w:rsidRPr="00580505">
        <w:rPr>
          <w:rFonts w:ascii="Gotham" w:hAnsi="Gotham"/>
        </w:rPr>
        <w:t xml:space="preserve"> Trabajadores Permanentes y Eventuales Urbanos (TPEU) </w:t>
      </w:r>
      <w:r w:rsidRPr="00FE05CC">
        <w:rPr>
          <w:rFonts w:ascii="Gotham" w:hAnsi="Gotham"/>
        </w:rPr>
        <w:t xml:space="preserve">afiliados al IMSS excluyendo a los trabajadores eventuales del campo ascendieron a </w:t>
      </w:r>
      <w:r w:rsidR="00F22EF9" w:rsidRPr="00FE05CC">
        <w:rPr>
          <w:rFonts w:ascii="Gotham" w:hAnsi="Gotham"/>
        </w:rPr>
        <w:t>22</w:t>
      </w:r>
      <w:r w:rsidRPr="00FE05CC">
        <w:rPr>
          <w:rFonts w:ascii="Gotham" w:hAnsi="Gotham"/>
        </w:rPr>
        <w:t xml:space="preserve">8 mil </w:t>
      </w:r>
      <w:r w:rsidR="00F22EF9" w:rsidRPr="00FE05CC">
        <w:rPr>
          <w:rFonts w:ascii="Gotham" w:hAnsi="Gotham"/>
        </w:rPr>
        <w:t>219</w:t>
      </w:r>
      <w:r w:rsidRPr="00FE05CC">
        <w:rPr>
          <w:rFonts w:ascii="Gotham" w:hAnsi="Gotham"/>
        </w:rPr>
        <w:t xml:space="preserve"> trabajadores; esto comparado</w:t>
      </w:r>
      <w:r w:rsidRPr="00580505">
        <w:rPr>
          <w:rFonts w:ascii="Gotham" w:hAnsi="Gotham"/>
        </w:rPr>
        <w:t xml:space="preserve"> con igual periodo </w:t>
      </w:r>
      <w:r w:rsidR="00F22EF9" w:rsidRPr="00FE05CC">
        <w:rPr>
          <w:rFonts w:ascii="Gotham" w:hAnsi="Gotham"/>
        </w:rPr>
        <w:t>significa un incremento</w:t>
      </w:r>
      <w:r w:rsidRPr="00FE05CC">
        <w:rPr>
          <w:rFonts w:ascii="Gotham" w:hAnsi="Gotham"/>
        </w:rPr>
        <w:t xml:space="preserve"> de </w:t>
      </w:r>
      <w:r w:rsidR="004447A2" w:rsidRPr="00FE05CC">
        <w:rPr>
          <w:rFonts w:ascii="Gotham" w:hAnsi="Gotham"/>
        </w:rPr>
        <w:t>12</w:t>
      </w:r>
      <w:r w:rsidRPr="00FE05CC">
        <w:rPr>
          <w:rFonts w:ascii="Gotham" w:hAnsi="Gotham"/>
        </w:rPr>
        <w:t xml:space="preserve"> mil </w:t>
      </w:r>
      <w:r w:rsidR="004447A2" w:rsidRPr="00FE05CC">
        <w:rPr>
          <w:rFonts w:ascii="Gotham" w:hAnsi="Gotham"/>
        </w:rPr>
        <w:t>078</w:t>
      </w:r>
      <w:r w:rsidRPr="00FE05CC">
        <w:rPr>
          <w:rFonts w:ascii="Gotham" w:hAnsi="Gotham"/>
        </w:rPr>
        <w:t xml:space="preserve"> plazas, equivalente a un </w:t>
      </w:r>
      <w:r w:rsidR="0046342B" w:rsidRPr="00FE05CC">
        <w:rPr>
          <w:rFonts w:ascii="Gotham" w:hAnsi="Gotham"/>
        </w:rPr>
        <w:t>crecimien</w:t>
      </w:r>
      <w:r w:rsidRPr="00FE05CC">
        <w:rPr>
          <w:rFonts w:ascii="Gotham" w:hAnsi="Gotham"/>
        </w:rPr>
        <w:t xml:space="preserve">to anual de </w:t>
      </w:r>
      <w:r w:rsidR="0046342B" w:rsidRPr="00FE05CC">
        <w:rPr>
          <w:rFonts w:ascii="Gotham" w:hAnsi="Gotham"/>
        </w:rPr>
        <w:t>5.6</w:t>
      </w:r>
      <w:r w:rsidRPr="00FE05CC">
        <w:rPr>
          <w:rFonts w:ascii="Gotham" w:hAnsi="Gotham"/>
        </w:rPr>
        <w:t xml:space="preserve"> por ciento. </w:t>
      </w:r>
    </w:p>
    <w:p w:rsidR="00580505" w:rsidRPr="00580505" w:rsidRDefault="00674F13" w:rsidP="00580505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De esta forma la entidad </w:t>
      </w:r>
      <w:r w:rsidR="00580505" w:rsidRPr="00FE05CC">
        <w:rPr>
          <w:rFonts w:ascii="Gotham" w:hAnsi="Gotham"/>
        </w:rPr>
        <w:t>muestra una contracción</w:t>
      </w:r>
      <w:r>
        <w:rPr>
          <w:rFonts w:ascii="Gotham" w:hAnsi="Gotham"/>
        </w:rPr>
        <w:t xml:space="preserve"> importante </w:t>
      </w:r>
      <w:r w:rsidR="00580505" w:rsidRPr="00580505">
        <w:rPr>
          <w:rFonts w:ascii="Gotham" w:hAnsi="Gotham"/>
        </w:rPr>
        <w:t>en la generación de empleos formales y eventuales, ante los estragos de la pandemia hizo que se perdieran y dejaran de crear nuevos empleos. No obstante, en 202</w:t>
      </w:r>
      <w:r w:rsidR="009115BA">
        <w:rPr>
          <w:rFonts w:ascii="Gotham" w:hAnsi="Gotham"/>
        </w:rPr>
        <w:t>2</w:t>
      </w:r>
      <w:r w:rsidR="00580505" w:rsidRPr="00580505">
        <w:rPr>
          <w:rFonts w:ascii="Gotham" w:hAnsi="Gotham"/>
        </w:rPr>
        <w:t xml:space="preserve"> se estima que </w:t>
      </w:r>
      <w:r w:rsidR="00BF6806">
        <w:rPr>
          <w:rFonts w:ascii="Gotham" w:hAnsi="Gotham"/>
        </w:rPr>
        <w:t>la generación de obras y programas de inversión social, y económicas, así como el fomento de actividades de turismo, infraestructura carretera y las inversiones en el campo es</w:t>
      </w:r>
      <w:r w:rsidR="00580505" w:rsidRPr="00580505">
        <w:rPr>
          <w:rFonts w:ascii="Gotham" w:hAnsi="Gotham"/>
        </w:rPr>
        <w:t>timule</w:t>
      </w:r>
      <w:r w:rsidR="00BF6806">
        <w:rPr>
          <w:rFonts w:ascii="Gotham" w:hAnsi="Gotham"/>
        </w:rPr>
        <w:t>n</w:t>
      </w:r>
      <w:r w:rsidR="00580505" w:rsidRPr="00580505">
        <w:rPr>
          <w:rFonts w:ascii="Gotham" w:hAnsi="Gotham"/>
        </w:rPr>
        <w:t xml:space="preserve"> la </w:t>
      </w:r>
      <w:r w:rsidR="00BF6806">
        <w:rPr>
          <w:rFonts w:ascii="Gotham" w:hAnsi="Gotham"/>
        </w:rPr>
        <w:t>generación de</w:t>
      </w:r>
      <w:r w:rsidR="00580505" w:rsidRPr="00580505">
        <w:rPr>
          <w:rFonts w:ascii="Gotham" w:hAnsi="Gotham"/>
        </w:rPr>
        <w:t xml:space="preserve"> nuevos empleos.</w:t>
      </w:r>
    </w:p>
    <w:p w:rsidR="00E84B77" w:rsidRDefault="00E84B77" w:rsidP="00E84B77">
      <w:pPr>
        <w:rPr>
          <w:rFonts w:ascii="Gotham" w:hAnsi="Gotham"/>
          <w:b/>
        </w:rPr>
      </w:pPr>
      <w:r>
        <w:rPr>
          <w:rFonts w:ascii="Gotham" w:hAnsi="Gotham"/>
          <w:b/>
        </w:rPr>
        <w:t xml:space="preserve">I.4.3 </w:t>
      </w:r>
      <w:r w:rsidRPr="009B1531">
        <w:rPr>
          <w:rFonts w:ascii="Gotham" w:hAnsi="Gotham"/>
          <w:b/>
        </w:rPr>
        <w:t>Captación de Remesas</w:t>
      </w:r>
      <w:r>
        <w:rPr>
          <w:rFonts w:ascii="Gotham" w:hAnsi="Gotham"/>
          <w:b/>
        </w:rPr>
        <w:t xml:space="preserve"> </w:t>
      </w:r>
    </w:p>
    <w:p w:rsidR="00EF40E8" w:rsidRDefault="00EF40E8" w:rsidP="00110096">
      <w:p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Las remesas ent</w:t>
      </w:r>
      <w:r w:rsidR="00C47017">
        <w:rPr>
          <w:rFonts w:ascii="Gotham" w:hAnsi="Gotham"/>
        </w:rPr>
        <w:t>endida</w:t>
      </w:r>
      <w:r w:rsidR="00674F13">
        <w:rPr>
          <w:rFonts w:ascii="Gotham" w:hAnsi="Gotham"/>
        </w:rPr>
        <w:t>s</w:t>
      </w:r>
      <w:r w:rsidR="00C47017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como las transferencias de dinero que un individuo emigrante efectúa a su país de origen, </w:t>
      </w:r>
      <w:r w:rsidR="00787F40">
        <w:rPr>
          <w:rFonts w:ascii="Gotham" w:hAnsi="Gotham"/>
        </w:rPr>
        <w:t xml:space="preserve">en el caso </w:t>
      </w:r>
      <w:r w:rsidR="00C47017">
        <w:rPr>
          <w:rFonts w:ascii="Gotham" w:hAnsi="Gotham"/>
        </w:rPr>
        <w:t>de</w:t>
      </w:r>
      <w:r w:rsidR="00787F40">
        <w:rPr>
          <w:rFonts w:ascii="Gotham" w:hAnsi="Gotham"/>
        </w:rPr>
        <w:t xml:space="preserve"> Chiapas </w:t>
      </w:r>
      <w:r w:rsidR="00E95A10">
        <w:rPr>
          <w:rFonts w:ascii="Gotham" w:hAnsi="Gotham"/>
        </w:rPr>
        <w:t xml:space="preserve">estas </w:t>
      </w:r>
      <w:r w:rsidR="00C47017">
        <w:rPr>
          <w:rFonts w:ascii="Gotham" w:hAnsi="Gotham"/>
        </w:rPr>
        <w:t xml:space="preserve">son </w:t>
      </w:r>
      <w:r w:rsidR="0062457B">
        <w:rPr>
          <w:rFonts w:ascii="Gotham" w:hAnsi="Gotham"/>
        </w:rPr>
        <w:t>dirigid</w:t>
      </w:r>
      <w:r w:rsidR="00C47017">
        <w:rPr>
          <w:rFonts w:ascii="Gotham" w:hAnsi="Gotham"/>
        </w:rPr>
        <w:t>as</w:t>
      </w:r>
      <w:r w:rsidR="0062457B">
        <w:rPr>
          <w:rFonts w:ascii="Gotham" w:hAnsi="Gotham"/>
        </w:rPr>
        <w:t xml:space="preserve"> a </w:t>
      </w:r>
      <w:r w:rsidR="00787F40">
        <w:rPr>
          <w:rFonts w:ascii="Gotham" w:hAnsi="Gotham"/>
        </w:rPr>
        <w:t>sus familias para el consumo</w:t>
      </w:r>
      <w:r w:rsidR="00FE05CC">
        <w:rPr>
          <w:rFonts w:ascii="Gotham" w:hAnsi="Gotham"/>
        </w:rPr>
        <w:t xml:space="preserve"> </w:t>
      </w:r>
      <w:r w:rsidR="00C47017">
        <w:rPr>
          <w:rFonts w:ascii="Gotham" w:hAnsi="Gotham"/>
        </w:rPr>
        <w:t xml:space="preserve">de bienes, </w:t>
      </w:r>
      <w:r w:rsidR="00FE05CC">
        <w:rPr>
          <w:rFonts w:ascii="Gotham" w:hAnsi="Gotham"/>
        </w:rPr>
        <w:t>entre otros</w:t>
      </w:r>
      <w:r w:rsidR="00787F40">
        <w:rPr>
          <w:rFonts w:ascii="Gotham" w:hAnsi="Gotham"/>
        </w:rPr>
        <w:t xml:space="preserve">. Su importancia radica </w:t>
      </w:r>
      <w:r w:rsidR="00C47017">
        <w:rPr>
          <w:rFonts w:ascii="Gotham" w:hAnsi="Gotham"/>
        </w:rPr>
        <w:t>ser</w:t>
      </w:r>
      <w:r w:rsidR="00787F40">
        <w:rPr>
          <w:rFonts w:ascii="Gotham" w:hAnsi="Gotham"/>
        </w:rPr>
        <w:t xml:space="preserve"> fuente de divisas para la entidad</w:t>
      </w:r>
      <w:r w:rsidR="00FE05CC">
        <w:rPr>
          <w:rFonts w:ascii="Gotham" w:hAnsi="Gotham"/>
        </w:rPr>
        <w:t xml:space="preserve"> </w:t>
      </w:r>
      <w:r w:rsidR="00C47017">
        <w:rPr>
          <w:rFonts w:ascii="Gotham" w:hAnsi="Gotham"/>
        </w:rPr>
        <w:t>y recurso</w:t>
      </w:r>
      <w:r w:rsidR="00E95A10">
        <w:rPr>
          <w:rFonts w:ascii="Gotham" w:hAnsi="Gotham"/>
        </w:rPr>
        <w:t>s</w:t>
      </w:r>
      <w:r w:rsidR="00C47017">
        <w:rPr>
          <w:rFonts w:ascii="Gotham" w:hAnsi="Gotham"/>
        </w:rPr>
        <w:t xml:space="preserve"> que </w:t>
      </w:r>
      <w:r w:rsidR="00FE05CC">
        <w:rPr>
          <w:rFonts w:ascii="Gotham" w:hAnsi="Gotham"/>
        </w:rPr>
        <w:t>dinamiz</w:t>
      </w:r>
      <w:r w:rsidR="00C47017">
        <w:rPr>
          <w:rFonts w:ascii="Gotham" w:hAnsi="Gotham"/>
        </w:rPr>
        <w:t>a a través del consumo</w:t>
      </w:r>
      <w:r w:rsidR="00FE05CC">
        <w:rPr>
          <w:rFonts w:ascii="Gotham" w:hAnsi="Gotham"/>
        </w:rPr>
        <w:t xml:space="preserve"> la actividad económica</w:t>
      </w:r>
      <w:r w:rsidR="001F72DE">
        <w:rPr>
          <w:rFonts w:ascii="Gotham" w:hAnsi="Gotham"/>
        </w:rPr>
        <w:t xml:space="preserve"> del </w:t>
      </w:r>
      <w:r w:rsidR="00E95A10">
        <w:rPr>
          <w:rFonts w:ascii="Gotham" w:hAnsi="Gotham"/>
        </w:rPr>
        <w:t>E</w:t>
      </w:r>
      <w:r w:rsidR="001F72DE">
        <w:rPr>
          <w:rFonts w:ascii="Gotham" w:hAnsi="Gotham"/>
        </w:rPr>
        <w:t>stado</w:t>
      </w:r>
      <w:r w:rsidR="00FE05CC">
        <w:rPr>
          <w:rFonts w:ascii="Gotham" w:hAnsi="Gotham"/>
        </w:rPr>
        <w:t>.</w:t>
      </w:r>
    </w:p>
    <w:p w:rsidR="00B45A5B" w:rsidRPr="00B45A5B" w:rsidRDefault="00B45A5B" w:rsidP="00E22B98">
      <w:pPr>
        <w:spacing w:line="360" w:lineRule="auto"/>
        <w:jc w:val="both"/>
        <w:rPr>
          <w:rFonts w:ascii="Gotham" w:hAnsi="Gotham"/>
        </w:rPr>
      </w:pPr>
      <w:r w:rsidRPr="00B45A5B">
        <w:rPr>
          <w:rFonts w:ascii="Gotham" w:hAnsi="Gotham"/>
        </w:rPr>
        <w:t xml:space="preserve">Los </w:t>
      </w:r>
      <w:r>
        <w:rPr>
          <w:rFonts w:ascii="Gotham" w:hAnsi="Gotham"/>
        </w:rPr>
        <w:t>ingresos</w:t>
      </w:r>
      <w:r w:rsidR="004B5B21">
        <w:rPr>
          <w:rFonts w:ascii="Gotham" w:hAnsi="Gotham"/>
        </w:rPr>
        <w:t xml:space="preserve"> por remesas familiares acumulan de enero a septiembre 2021,</w:t>
      </w:r>
      <w:r w:rsidR="006751C8">
        <w:rPr>
          <w:rFonts w:ascii="Gotham" w:hAnsi="Gotham"/>
        </w:rPr>
        <w:t xml:space="preserve"> </w:t>
      </w:r>
      <w:r w:rsidR="00E95A10">
        <w:rPr>
          <w:rFonts w:ascii="Gotham" w:hAnsi="Gotham"/>
        </w:rPr>
        <w:t>Un m</w:t>
      </w:r>
      <w:r w:rsidR="00E22B98">
        <w:rPr>
          <w:rFonts w:ascii="Gotham" w:hAnsi="Gotham"/>
        </w:rPr>
        <w:t>il 323 millones de dólares</w:t>
      </w:r>
      <w:r w:rsidR="006751C8">
        <w:rPr>
          <w:rFonts w:ascii="Gotham" w:hAnsi="Gotham"/>
        </w:rPr>
        <w:t>,</w:t>
      </w:r>
      <w:r w:rsidR="00E22B98">
        <w:rPr>
          <w:rFonts w:ascii="Gotham" w:hAnsi="Gotham"/>
        </w:rPr>
        <w:t xml:space="preserve"> que representa respeto al año inmediato anterior 60.6 por ciento.</w:t>
      </w:r>
    </w:p>
    <w:p w:rsidR="009B093B" w:rsidRDefault="009B093B" w:rsidP="009B093B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Cs w:val="23"/>
        </w:rPr>
      </w:pPr>
      <w:r>
        <w:rPr>
          <w:rFonts w:ascii="Century Gothic" w:hAnsi="Century Gothic" w:cs="Century Gothic"/>
          <w:b/>
          <w:bCs/>
          <w:color w:val="000000"/>
          <w:szCs w:val="23"/>
        </w:rPr>
        <w:t>Grafica I.2</w:t>
      </w:r>
    </w:p>
    <w:p w:rsidR="009B093B" w:rsidRDefault="009B093B" w:rsidP="00E84B77">
      <w:pPr>
        <w:rPr>
          <w:rFonts w:ascii="Gotham" w:hAnsi="Gotham"/>
          <w:b/>
        </w:rPr>
      </w:pPr>
      <w:r>
        <w:rPr>
          <w:rFonts w:ascii="Gotham" w:hAnsi="Gotham"/>
          <w:b/>
        </w:rPr>
        <w:t xml:space="preserve">                                        Ingresos por Remesas en Dólares</w:t>
      </w:r>
    </w:p>
    <w:p w:rsidR="009B093B" w:rsidRDefault="009B093B" w:rsidP="009B093B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Cs/>
          <w:color w:val="000000"/>
          <w:szCs w:val="23"/>
        </w:rPr>
      </w:pPr>
      <w:r w:rsidRPr="003C7D00">
        <w:rPr>
          <w:rFonts w:ascii="Century Gothic" w:hAnsi="Century Gothic" w:cs="Century Gothic"/>
          <w:bCs/>
          <w:color w:val="000000"/>
          <w:szCs w:val="23"/>
        </w:rPr>
        <w:t>(Porcentaje)</w:t>
      </w:r>
    </w:p>
    <w:p w:rsidR="008153CF" w:rsidRPr="003C7D00" w:rsidRDefault="008153CF" w:rsidP="009B093B">
      <w:pPr>
        <w:tabs>
          <w:tab w:val="left" w:pos="3720"/>
          <w:tab w:val="center" w:pos="4419"/>
        </w:tabs>
        <w:autoSpaceDE w:val="0"/>
        <w:autoSpaceDN w:val="0"/>
        <w:adjustRightInd w:val="0"/>
        <w:jc w:val="center"/>
        <w:rPr>
          <w:rFonts w:ascii="Century Gothic" w:hAnsi="Century Gothic" w:cs="Century Gothic"/>
          <w:bCs/>
          <w:color w:val="000000"/>
          <w:szCs w:val="23"/>
        </w:rPr>
      </w:pPr>
      <w:r>
        <w:rPr>
          <w:rFonts w:ascii="Century Gothic" w:hAnsi="Century Gothic" w:cs="Century Gothic"/>
          <w:bCs/>
          <w:color w:val="000000"/>
          <w:szCs w:val="23"/>
        </w:rPr>
        <w:object w:dxaOrig="10285" w:dyaOrig="4291">
          <v:shape id="_x0000_i1028" type="#_x0000_t75" style="width:395.45pt;height:165pt" o:ole="">
            <v:imagedata r:id="rId18" o:title=""/>
          </v:shape>
          <o:OLEObject Type="Embed" ProgID="Excel.Sheet.12" ShapeID="_x0000_i1028" DrawAspect="Content" ObjectID="_1702460679" r:id="rId19"/>
        </w:object>
      </w:r>
    </w:p>
    <w:p w:rsidR="009B093B" w:rsidRDefault="009B093B" w:rsidP="00E84B77">
      <w:pPr>
        <w:rPr>
          <w:rFonts w:ascii="Gotham" w:hAnsi="Gotham"/>
          <w:b/>
        </w:rPr>
      </w:pPr>
    </w:p>
    <w:p w:rsidR="00E95A10" w:rsidRDefault="00E95A10" w:rsidP="00E84B77">
      <w:pPr>
        <w:rPr>
          <w:rFonts w:ascii="Gotham" w:hAnsi="Gotham"/>
          <w:b/>
        </w:rPr>
      </w:pPr>
    </w:p>
    <w:p w:rsidR="00E95A10" w:rsidRDefault="00E95A10" w:rsidP="00E84B77">
      <w:pPr>
        <w:rPr>
          <w:rFonts w:ascii="Gotham" w:hAnsi="Gotham"/>
          <w:b/>
        </w:rPr>
      </w:pPr>
    </w:p>
    <w:p w:rsidR="004E6A9D" w:rsidRDefault="004E6A9D" w:rsidP="00E84B77">
      <w:pPr>
        <w:rPr>
          <w:rFonts w:ascii="Gotham" w:hAnsi="Gotham"/>
          <w:b/>
        </w:rPr>
      </w:pPr>
    </w:p>
    <w:p w:rsidR="004E6A9D" w:rsidRDefault="004E6A9D" w:rsidP="00E84B77">
      <w:pPr>
        <w:rPr>
          <w:rFonts w:ascii="Gotham" w:hAnsi="Gotham"/>
          <w:b/>
        </w:rPr>
      </w:pPr>
    </w:p>
    <w:p w:rsidR="00756253" w:rsidRDefault="00756253" w:rsidP="00E84B77">
      <w:pPr>
        <w:rPr>
          <w:rFonts w:ascii="Gotham" w:hAnsi="Gotham"/>
          <w:b/>
        </w:rPr>
      </w:pPr>
    </w:p>
    <w:p w:rsidR="00587748" w:rsidRDefault="00587748" w:rsidP="00E84B77">
      <w:pPr>
        <w:rPr>
          <w:rFonts w:ascii="Gotham" w:hAnsi="Gotham"/>
          <w:b/>
        </w:rPr>
      </w:pPr>
    </w:p>
    <w:p w:rsidR="00E84B77" w:rsidRDefault="00E84B77" w:rsidP="00E84B77">
      <w:pPr>
        <w:rPr>
          <w:rFonts w:ascii="Gotham" w:hAnsi="Gotham"/>
          <w:b/>
        </w:rPr>
      </w:pPr>
      <w:r w:rsidRPr="009B1531">
        <w:rPr>
          <w:rFonts w:ascii="Gotham" w:hAnsi="Gotham"/>
          <w:b/>
        </w:rPr>
        <w:t>I.</w:t>
      </w:r>
      <w:r w:rsidR="002B0FB6">
        <w:rPr>
          <w:rFonts w:ascii="Gotham" w:hAnsi="Gotham"/>
          <w:b/>
        </w:rPr>
        <w:t>5</w:t>
      </w:r>
      <w:r>
        <w:rPr>
          <w:rFonts w:ascii="Gotham" w:hAnsi="Gotham"/>
          <w:b/>
        </w:rPr>
        <w:t>.</w:t>
      </w:r>
      <w:r w:rsidRPr="009B1531">
        <w:rPr>
          <w:rFonts w:ascii="Gotham" w:hAnsi="Gotham"/>
          <w:b/>
        </w:rPr>
        <w:t xml:space="preserve"> Expectati</w:t>
      </w:r>
      <w:r>
        <w:rPr>
          <w:rFonts w:ascii="Gotham" w:hAnsi="Gotham"/>
          <w:b/>
        </w:rPr>
        <w:t xml:space="preserve">vas Económicas para Chiapas </w:t>
      </w:r>
      <w:r w:rsidR="002B0FB6">
        <w:rPr>
          <w:rFonts w:ascii="Gotham" w:hAnsi="Gotham"/>
          <w:b/>
        </w:rPr>
        <w:t xml:space="preserve">en </w:t>
      </w:r>
      <w:r>
        <w:rPr>
          <w:rFonts w:ascii="Gotham" w:hAnsi="Gotham"/>
          <w:b/>
        </w:rPr>
        <w:t>2022</w:t>
      </w:r>
    </w:p>
    <w:p w:rsidR="00C47017" w:rsidRDefault="00C47017" w:rsidP="00B115D9">
      <w:pPr>
        <w:spacing w:line="360" w:lineRule="auto"/>
        <w:jc w:val="both"/>
        <w:rPr>
          <w:rFonts w:ascii="Gotham" w:hAnsi="Gotham"/>
        </w:rPr>
      </w:pPr>
    </w:p>
    <w:p w:rsidR="00B115D9" w:rsidRPr="00B115D9" w:rsidRDefault="00B115D9" w:rsidP="00B115D9">
      <w:pPr>
        <w:spacing w:line="360" w:lineRule="auto"/>
        <w:jc w:val="both"/>
        <w:rPr>
          <w:rFonts w:ascii="Gotham" w:hAnsi="Gotham"/>
        </w:rPr>
      </w:pPr>
      <w:r w:rsidRPr="00B115D9">
        <w:rPr>
          <w:rFonts w:ascii="Gotham" w:hAnsi="Gotham"/>
        </w:rPr>
        <w:t>Con base a las expectativas económicas esperadas para 20</w:t>
      </w:r>
      <w:r>
        <w:rPr>
          <w:rFonts w:ascii="Gotham" w:hAnsi="Gotham"/>
        </w:rPr>
        <w:t>22</w:t>
      </w:r>
      <w:r w:rsidR="00CD4CC5">
        <w:rPr>
          <w:rFonts w:ascii="Gotham" w:hAnsi="Gotham"/>
        </w:rPr>
        <w:t xml:space="preserve"> a nivel nacional</w:t>
      </w:r>
      <w:r w:rsidRPr="00B115D9">
        <w:rPr>
          <w:rFonts w:ascii="Gotham" w:hAnsi="Gotham"/>
        </w:rPr>
        <w:t xml:space="preserve">, se estima que la economía estatal </w:t>
      </w:r>
      <w:r w:rsidR="00CE5E10">
        <w:rPr>
          <w:rFonts w:ascii="Gotham" w:hAnsi="Gotham"/>
        </w:rPr>
        <w:t>muestre</w:t>
      </w:r>
      <w:r w:rsidRPr="00B115D9">
        <w:rPr>
          <w:rFonts w:ascii="Gotham" w:hAnsi="Gotham"/>
        </w:rPr>
        <w:t xml:space="preserve"> un </w:t>
      </w:r>
      <w:r w:rsidR="00CD4CC5">
        <w:rPr>
          <w:rFonts w:ascii="Gotham" w:hAnsi="Gotham"/>
        </w:rPr>
        <w:t>comportamiento de</w:t>
      </w:r>
      <w:r w:rsidRPr="00B115D9">
        <w:rPr>
          <w:rFonts w:ascii="Gotham" w:hAnsi="Gotham"/>
        </w:rPr>
        <w:t xml:space="preserve"> recuperación</w:t>
      </w:r>
      <w:r w:rsidR="005328D8">
        <w:rPr>
          <w:rFonts w:ascii="Gotham" w:hAnsi="Gotham"/>
        </w:rPr>
        <w:t xml:space="preserve"> </w:t>
      </w:r>
      <w:r w:rsidR="00CD4CC5">
        <w:rPr>
          <w:rFonts w:ascii="Gotham" w:hAnsi="Gotham"/>
        </w:rPr>
        <w:t xml:space="preserve">congruente con las </w:t>
      </w:r>
      <w:r w:rsidRPr="00B115D9">
        <w:rPr>
          <w:rFonts w:ascii="Gotham" w:hAnsi="Gotham"/>
        </w:rPr>
        <w:t xml:space="preserve">proyecciones </w:t>
      </w:r>
      <w:r w:rsidR="00CD4CC5">
        <w:rPr>
          <w:rFonts w:ascii="Gotham" w:hAnsi="Gotham"/>
        </w:rPr>
        <w:t>de las variables económicas del país</w:t>
      </w:r>
      <w:r w:rsidRPr="00B115D9">
        <w:rPr>
          <w:rFonts w:ascii="Gotham" w:hAnsi="Gotham"/>
        </w:rPr>
        <w:t>.</w:t>
      </w:r>
      <w:r w:rsidR="005328D8">
        <w:rPr>
          <w:rFonts w:ascii="Gotham" w:hAnsi="Gotham"/>
        </w:rPr>
        <w:t xml:space="preserve"> Así también, contribuye a este propósito </w:t>
      </w:r>
      <w:r w:rsidR="00CD4CC5">
        <w:rPr>
          <w:rFonts w:ascii="Gotham" w:hAnsi="Gotham"/>
        </w:rPr>
        <w:t xml:space="preserve">el garantizar </w:t>
      </w:r>
      <w:r w:rsidR="005328D8">
        <w:rPr>
          <w:rFonts w:ascii="Gotham" w:hAnsi="Gotham"/>
        </w:rPr>
        <w:t>un clima de gobernabilidad, seguridad y paz en la entidad</w:t>
      </w:r>
      <w:r w:rsidR="00CE5E10">
        <w:rPr>
          <w:rFonts w:ascii="Gotham" w:hAnsi="Gotham"/>
        </w:rPr>
        <w:t>, además de otros factores como:</w:t>
      </w:r>
      <w:r w:rsidR="005328D8">
        <w:rPr>
          <w:rFonts w:ascii="Gotham" w:hAnsi="Gotham"/>
        </w:rPr>
        <w:t>.</w:t>
      </w:r>
    </w:p>
    <w:p w:rsidR="00C01B1E" w:rsidRPr="005A38C5" w:rsidRDefault="00C01B1E" w:rsidP="00C01B1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 w:rsidRPr="005A38C5">
        <w:rPr>
          <w:rFonts w:ascii="Gotham" w:hAnsi="Gotham"/>
        </w:rPr>
        <w:t>Se espera un crecimiento del PIB de 6.3 y 4.1 por ciento, proyectado de acuerdo al nacional.</w:t>
      </w:r>
    </w:p>
    <w:p w:rsidR="00092CCE" w:rsidRPr="005A38C5" w:rsidRDefault="00092CCE" w:rsidP="00092CCE">
      <w:pPr>
        <w:pStyle w:val="Prrafodelista"/>
        <w:spacing w:line="360" w:lineRule="auto"/>
        <w:jc w:val="both"/>
        <w:rPr>
          <w:rFonts w:ascii="Gotham" w:hAnsi="Gotham"/>
        </w:rPr>
      </w:pPr>
    </w:p>
    <w:p w:rsidR="00C01B1E" w:rsidRPr="005A38C5" w:rsidRDefault="00CE5E10" w:rsidP="00C01B1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Se estima u</w:t>
      </w:r>
      <w:r w:rsidR="00C01B1E" w:rsidRPr="005A38C5">
        <w:rPr>
          <w:rFonts w:ascii="Gotham" w:hAnsi="Gotham"/>
        </w:rPr>
        <w:t xml:space="preserve">na inflación para 2021 y 2022 de 5.7 y 3.4 por ciento </w:t>
      </w:r>
      <w:r>
        <w:rPr>
          <w:rFonts w:ascii="Gotham" w:hAnsi="Gotham"/>
        </w:rPr>
        <w:t xml:space="preserve">respectivamente </w:t>
      </w:r>
      <w:r w:rsidR="00C01B1E" w:rsidRPr="005A38C5">
        <w:rPr>
          <w:rFonts w:ascii="Gotham" w:hAnsi="Gotham"/>
        </w:rPr>
        <w:t xml:space="preserve">en línea </w:t>
      </w:r>
      <w:r>
        <w:rPr>
          <w:rFonts w:ascii="Gotham" w:hAnsi="Gotham"/>
        </w:rPr>
        <w:t>con la</w:t>
      </w:r>
      <w:r w:rsidR="00C01B1E" w:rsidRPr="005A38C5">
        <w:rPr>
          <w:rFonts w:ascii="Gotham" w:hAnsi="Gotham"/>
        </w:rPr>
        <w:t xml:space="preserve"> nacional.</w:t>
      </w:r>
    </w:p>
    <w:p w:rsidR="00092CCE" w:rsidRPr="005A38C5" w:rsidRDefault="00092CCE" w:rsidP="00092CCE">
      <w:pPr>
        <w:pStyle w:val="Prrafodelista"/>
        <w:rPr>
          <w:rFonts w:ascii="Gotham" w:hAnsi="Gotham"/>
        </w:rPr>
      </w:pPr>
    </w:p>
    <w:p w:rsidR="00092CCE" w:rsidRDefault="009E5AE8" w:rsidP="00C01B1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Se promueve</w:t>
      </w:r>
      <w:r w:rsidR="00CE5E10">
        <w:rPr>
          <w:rFonts w:ascii="Gotham" w:hAnsi="Gotham"/>
        </w:rPr>
        <w:t xml:space="preserve"> un gasto públicos </w:t>
      </w:r>
      <w:r>
        <w:rPr>
          <w:rFonts w:ascii="Gotham" w:hAnsi="Gotham"/>
        </w:rPr>
        <w:t>auster</w:t>
      </w:r>
      <w:r w:rsidR="00CE5E10">
        <w:rPr>
          <w:rFonts w:ascii="Gotham" w:hAnsi="Gotham"/>
        </w:rPr>
        <w:t>o</w:t>
      </w:r>
      <w:r>
        <w:rPr>
          <w:rFonts w:ascii="Gotham" w:hAnsi="Gotham"/>
        </w:rPr>
        <w:t xml:space="preserve"> y de disciplina presupuestaria</w:t>
      </w:r>
      <w:r w:rsidR="00CE5E10">
        <w:rPr>
          <w:rFonts w:ascii="Gotham" w:hAnsi="Gotham"/>
        </w:rPr>
        <w:t>, transparente para que las finanzas se mantengan sin endeudamiento.</w:t>
      </w:r>
    </w:p>
    <w:p w:rsidR="009E5AE8" w:rsidRPr="009E5AE8" w:rsidRDefault="009E5AE8" w:rsidP="009E5AE8">
      <w:pPr>
        <w:pStyle w:val="Prrafodelista"/>
        <w:rPr>
          <w:rFonts w:ascii="Gotham" w:hAnsi="Gotham"/>
        </w:rPr>
      </w:pPr>
    </w:p>
    <w:p w:rsidR="009E5AE8" w:rsidRPr="005A38C5" w:rsidRDefault="009E5AE8" w:rsidP="00C01B1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>Se combate a la corrupción y la impunidad.</w:t>
      </w:r>
    </w:p>
    <w:p w:rsidR="00092CCE" w:rsidRPr="005A38C5" w:rsidRDefault="00092CCE" w:rsidP="00092CCE">
      <w:pPr>
        <w:pStyle w:val="Prrafodelista"/>
        <w:rPr>
          <w:rFonts w:ascii="Gotham" w:hAnsi="Gotham"/>
        </w:rPr>
      </w:pPr>
    </w:p>
    <w:p w:rsidR="00092CCE" w:rsidRPr="005A38C5" w:rsidRDefault="00CD4CC5" w:rsidP="00C01B1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Se </w:t>
      </w:r>
      <w:r w:rsidR="00CE5E10">
        <w:rPr>
          <w:rFonts w:ascii="Gotham" w:hAnsi="Gotham"/>
        </w:rPr>
        <w:t>promueve</w:t>
      </w:r>
      <w:r w:rsidR="00092CCE" w:rsidRPr="005A38C5">
        <w:rPr>
          <w:rFonts w:ascii="Gotham" w:hAnsi="Gotham"/>
        </w:rPr>
        <w:t xml:space="preserve"> la micro, pequeña y mediana empresa.</w:t>
      </w:r>
    </w:p>
    <w:p w:rsidR="00092CCE" w:rsidRPr="005A38C5" w:rsidRDefault="00092CCE" w:rsidP="00092CCE">
      <w:pPr>
        <w:pStyle w:val="Prrafodelista"/>
        <w:spacing w:line="360" w:lineRule="auto"/>
        <w:jc w:val="both"/>
        <w:rPr>
          <w:rFonts w:ascii="Gotham" w:hAnsi="Gotham"/>
        </w:rPr>
      </w:pPr>
    </w:p>
    <w:p w:rsidR="00C01B1E" w:rsidRPr="005A38C5" w:rsidRDefault="00CD4CC5" w:rsidP="00704A1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Se </w:t>
      </w:r>
      <w:r w:rsidR="009E5AE8">
        <w:rPr>
          <w:rFonts w:ascii="Gotham" w:hAnsi="Gotham"/>
        </w:rPr>
        <w:t xml:space="preserve">prevé que las remesas </w:t>
      </w:r>
      <w:r w:rsidR="00704A1F" w:rsidRPr="005A38C5">
        <w:rPr>
          <w:rFonts w:ascii="Gotham" w:hAnsi="Gotham"/>
        </w:rPr>
        <w:t xml:space="preserve">se mantenga </w:t>
      </w:r>
      <w:r w:rsidR="009E5AE8">
        <w:rPr>
          <w:rFonts w:ascii="Gotham" w:hAnsi="Gotham"/>
        </w:rPr>
        <w:t xml:space="preserve">en </w:t>
      </w:r>
      <w:r w:rsidR="00704A1F" w:rsidRPr="005A38C5">
        <w:rPr>
          <w:rFonts w:ascii="Gotham" w:hAnsi="Gotham"/>
        </w:rPr>
        <w:t>igual</w:t>
      </w:r>
      <w:r w:rsidR="009E5AE8">
        <w:rPr>
          <w:rFonts w:ascii="Gotham" w:hAnsi="Gotham"/>
        </w:rPr>
        <w:t xml:space="preserve"> comportamiento en 2022</w:t>
      </w:r>
      <w:r w:rsidR="00704A1F" w:rsidRPr="005A38C5">
        <w:rPr>
          <w:rFonts w:ascii="Gotham" w:hAnsi="Gotham"/>
        </w:rPr>
        <w:t>, aun</w:t>
      </w:r>
      <w:r w:rsidR="009E5AE8">
        <w:rPr>
          <w:rFonts w:ascii="Gotham" w:hAnsi="Gotham"/>
        </w:rPr>
        <w:t xml:space="preserve"> cuando persiste </w:t>
      </w:r>
      <w:r w:rsidR="00704A1F" w:rsidRPr="005A38C5">
        <w:rPr>
          <w:rFonts w:ascii="Gotham" w:hAnsi="Gotham"/>
        </w:rPr>
        <w:t xml:space="preserve">incertidumbre </w:t>
      </w:r>
      <w:r w:rsidR="009E5AE8">
        <w:rPr>
          <w:rFonts w:ascii="Gotham" w:hAnsi="Gotham"/>
        </w:rPr>
        <w:t xml:space="preserve">en la </w:t>
      </w:r>
      <w:r w:rsidR="00704A1F" w:rsidRPr="005A38C5">
        <w:rPr>
          <w:rFonts w:ascii="Gotham" w:hAnsi="Gotham"/>
        </w:rPr>
        <w:t>política migratoria de Estados Unidos.</w:t>
      </w:r>
    </w:p>
    <w:p w:rsidR="00092CCE" w:rsidRPr="005A38C5" w:rsidRDefault="00092CCE" w:rsidP="00092CCE">
      <w:pPr>
        <w:pStyle w:val="Prrafodelista"/>
        <w:rPr>
          <w:rFonts w:ascii="Gotham" w:hAnsi="Gotham"/>
        </w:rPr>
      </w:pPr>
    </w:p>
    <w:p w:rsidR="00704A1F" w:rsidRDefault="009E5AE8" w:rsidP="00704A1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Se promueve </w:t>
      </w:r>
      <w:r w:rsidR="00BD5DE4">
        <w:rPr>
          <w:rFonts w:ascii="Gotham" w:hAnsi="Gotham"/>
        </w:rPr>
        <w:t xml:space="preserve">el turismo </w:t>
      </w:r>
      <w:r w:rsidR="00CE5E10">
        <w:rPr>
          <w:rFonts w:ascii="Gotham" w:hAnsi="Gotham"/>
        </w:rPr>
        <w:t xml:space="preserve">en diversas expresiones </w:t>
      </w:r>
      <w:r w:rsidR="00BD5DE4">
        <w:rPr>
          <w:rFonts w:ascii="Gotham" w:hAnsi="Gotham"/>
        </w:rPr>
        <w:t xml:space="preserve">como </w:t>
      </w:r>
      <w:r w:rsidR="00CE5E10">
        <w:rPr>
          <w:rFonts w:ascii="Gotham" w:hAnsi="Gotham"/>
        </w:rPr>
        <w:t xml:space="preserve">alternativa de </w:t>
      </w:r>
      <w:r w:rsidR="00092CCE" w:rsidRPr="005A38C5">
        <w:rPr>
          <w:rFonts w:ascii="Gotham" w:hAnsi="Gotham"/>
        </w:rPr>
        <w:t>desarrollo de la economía local.</w:t>
      </w:r>
    </w:p>
    <w:p w:rsidR="009E5AE8" w:rsidRPr="009E5AE8" w:rsidRDefault="009E5AE8" w:rsidP="009E5AE8">
      <w:pPr>
        <w:pStyle w:val="Prrafodelista"/>
        <w:rPr>
          <w:rFonts w:ascii="Gotham" w:hAnsi="Gotham"/>
        </w:rPr>
      </w:pPr>
    </w:p>
    <w:p w:rsidR="009E5AE8" w:rsidRPr="005A38C5" w:rsidRDefault="009E5AE8" w:rsidP="00704A1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Se impulsan obras carreteras y de caminos </w:t>
      </w:r>
      <w:r w:rsidR="00CE5E10">
        <w:rPr>
          <w:rFonts w:ascii="Gotham" w:hAnsi="Gotham"/>
        </w:rPr>
        <w:t xml:space="preserve">rurales </w:t>
      </w:r>
      <w:r>
        <w:rPr>
          <w:rFonts w:ascii="Gotham" w:hAnsi="Gotham"/>
        </w:rPr>
        <w:t>para estimular el empleo.</w:t>
      </w:r>
    </w:p>
    <w:p w:rsidR="003670F0" w:rsidRPr="005A38C5" w:rsidRDefault="003670F0" w:rsidP="003670F0">
      <w:pPr>
        <w:pStyle w:val="Prrafodelista"/>
        <w:rPr>
          <w:rFonts w:ascii="Gotham" w:hAnsi="Gotham"/>
        </w:rPr>
      </w:pPr>
    </w:p>
    <w:p w:rsidR="003670F0" w:rsidRPr="005A38C5" w:rsidRDefault="003670F0" w:rsidP="005A38C5">
      <w:pPr>
        <w:pStyle w:val="Prrafodelista"/>
        <w:spacing w:line="360" w:lineRule="auto"/>
        <w:ind w:left="360"/>
        <w:jc w:val="both"/>
        <w:rPr>
          <w:rFonts w:ascii="Gotham" w:hAnsi="Gotham"/>
        </w:rPr>
      </w:pPr>
    </w:p>
    <w:sectPr w:rsidR="003670F0" w:rsidRPr="005A38C5" w:rsidSect="009D223B">
      <w:headerReference w:type="default" r:id="rId20"/>
      <w:footerReference w:type="default" r:id="rId21"/>
      <w:pgSz w:w="12240" w:h="15840"/>
      <w:pgMar w:top="1418" w:right="1701" w:bottom="1418" w:left="1701" w:header="709" w:footer="73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C5B" w:rsidRDefault="00016C5B" w:rsidP="008D0718">
      <w:pPr>
        <w:spacing w:after="0" w:line="240" w:lineRule="auto"/>
      </w:pPr>
      <w:r>
        <w:separator/>
      </w:r>
    </w:p>
  </w:endnote>
  <w:endnote w:type="continuationSeparator" w:id="0">
    <w:p w:rsidR="00016C5B" w:rsidRDefault="00016C5B" w:rsidP="008D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llura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Century Gothic">
    <w:altName w:val="Segoe UI"/>
    <w:panose1 w:val="020B0502020202020204"/>
    <w:charset w:val="00"/>
    <w:family w:val="swiss"/>
    <w:pitch w:val="variable"/>
    <w:sig w:usb0="00000001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8276241"/>
      <w:docPartObj>
        <w:docPartGallery w:val="Page Numbers (Bottom of Page)"/>
        <w:docPartUnique/>
      </w:docPartObj>
    </w:sdtPr>
    <w:sdtEndPr/>
    <w:sdtContent>
      <w:p w:rsidR="002B0FB6" w:rsidRDefault="00355929">
        <w:pPr>
          <w:pStyle w:val="Piedepgina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70528" behindDoc="1" locked="0" layoutInCell="1" allowOverlap="1" wp14:anchorId="21E9F798" wp14:editId="27CC523E">
              <wp:simplePos x="0" y="0"/>
              <wp:positionH relativeFrom="column">
                <wp:posOffset>-258445</wp:posOffset>
              </wp:positionH>
              <wp:positionV relativeFrom="paragraph">
                <wp:posOffset>-88001</wp:posOffset>
              </wp:positionV>
              <wp:extent cx="9353550" cy="109220"/>
              <wp:effectExtent l="0" t="0" r="0" b="5080"/>
              <wp:wrapNone/>
              <wp:docPr id="8" name="Imag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n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9353550" cy="109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es-MX"/>
          </w:rPr>
          <mc:AlternateContent>
            <mc:Choice Requires="wps">
              <w:drawing>
                <wp:anchor distT="45720" distB="45720" distL="114300" distR="114300" simplePos="0" relativeHeight="251668480" behindDoc="0" locked="0" layoutInCell="1" allowOverlap="1" wp14:anchorId="647BEE10" wp14:editId="0168B7FA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102235</wp:posOffset>
                  </wp:positionV>
                  <wp:extent cx="2360930" cy="1404620"/>
                  <wp:effectExtent l="0" t="0" r="0" b="0"/>
                  <wp:wrapSquare wrapText="bothSides"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929" w:rsidRPr="00086115" w:rsidRDefault="00355929" w:rsidP="00355929">
                              <w:pPr>
                                <w:rPr>
                                  <w:rFonts w:ascii="Gotham" w:hAnsi="Gotham"/>
                                  <w:sz w:val="14"/>
                                </w:rPr>
                              </w:pPr>
                              <w:r w:rsidRPr="00086115">
                                <w:rPr>
                                  <w:rFonts w:ascii="Gotham" w:hAnsi="Gotham"/>
                                  <w:sz w:val="14"/>
                                </w:rPr>
                                <w:t>Paquete Hacendario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-27.7pt;margin-top:8.0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" filled="f" stroked="f">
                  <v:textbox style="mso-fit-shape-to-text:t">
                    <w:txbxContent>
                      <w:p w:rsidR="00355929" w:rsidRPr="00086115" w:rsidRDefault="00355929" w:rsidP="00355929">
                        <w:pPr>
                          <w:rPr>
                            <w:rFonts w:ascii="Gotham" w:hAnsi="Gotham"/>
                            <w:sz w:val="14"/>
                          </w:rPr>
                        </w:pPr>
                        <w:r w:rsidRPr="00086115">
                          <w:rPr>
                            <w:rFonts w:ascii="Gotham" w:hAnsi="Gotham"/>
                            <w:sz w:val="14"/>
                          </w:rPr>
                          <w:t>Paquete Hacendario 2022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2B0FB6">
          <w:fldChar w:fldCharType="begin"/>
        </w:r>
        <w:r w:rsidR="002B0FB6">
          <w:instrText>PAGE   \* MERGEFORMAT</w:instrText>
        </w:r>
        <w:r w:rsidR="002B0FB6">
          <w:fldChar w:fldCharType="separate"/>
        </w:r>
        <w:r w:rsidR="002C3ACC" w:rsidRPr="002C3ACC">
          <w:rPr>
            <w:noProof/>
            <w:lang w:val="es-ES"/>
          </w:rPr>
          <w:t>0</w:t>
        </w:r>
        <w:r w:rsidR="002B0FB6">
          <w:fldChar w:fldCharType="end"/>
        </w:r>
      </w:p>
    </w:sdtContent>
  </w:sdt>
  <w:p w:rsidR="008D0718" w:rsidRDefault="008D07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C5B" w:rsidRDefault="00016C5B" w:rsidP="008D0718">
      <w:pPr>
        <w:spacing w:after="0" w:line="240" w:lineRule="auto"/>
      </w:pPr>
      <w:r>
        <w:separator/>
      </w:r>
    </w:p>
  </w:footnote>
  <w:footnote w:type="continuationSeparator" w:id="0">
    <w:p w:rsidR="00016C5B" w:rsidRDefault="00016C5B" w:rsidP="008D0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FDD" w:rsidRDefault="000A5FDD">
    <w:pPr>
      <w:pStyle w:val="Encabezado"/>
    </w:pPr>
    <w:r w:rsidRPr="00225DC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115360" wp14:editId="73B853AD">
              <wp:simplePos x="0" y="0"/>
              <wp:positionH relativeFrom="margin">
                <wp:posOffset>-376103</wp:posOffset>
              </wp:positionH>
              <wp:positionV relativeFrom="paragraph">
                <wp:posOffset>-185420</wp:posOffset>
              </wp:positionV>
              <wp:extent cx="6370163" cy="487680"/>
              <wp:effectExtent l="0" t="0" r="0" b="0"/>
              <wp:wrapNone/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0163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0718" w:rsidRPr="00437450" w:rsidRDefault="008D0718" w:rsidP="008D0718">
                          <w:pPr>
                            <w:spacing w:after="0" w:line="240" w:lineRule="auto"/>
                            <w:jc w:val="right"/>
                            <w:rPr>
                              <w:rFonts w:ascii="Gotham" w:hAnsi="Gotham"/>
                              <w:b/>
                              <w:color w:val="000000" w:themeColor="text1"/>
                              <w:sz w:val="12"/>
                              <w:szCs w:val="16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7450">
                            <w:rPr>
                              <w:rFonts w:ascii="Gotham" w:hAnsi="Gotham"/>
                              <w:b/>
                              <w:color w:val="000000" w:themeColor="text1"/>
                              <w:sz w:val="12"/>
                              <w:szCs w:val="16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Capítulo I</w:t>
                          </w:r>
                        </w:p>
                        <w:p w:rsidR="008D0718" w:rsidRPr="00437450" w:rsidRDefault="00AD0F2C" w:rsidP="008D0718">
                          <w:pPr>
                            <w:spacing w:after="0" w:line="240" w:lineRule="auto"/>
                            <w:jc w:val="right"/>
                            <w:rPr>
                              <w:rFonts w:ascii="Gotham" w:hAnsi="Gotham"/>
                              <w:color w:val="000000" w:themeColor="text1"/>
                              <w:sz w:val="14"/>
                              <w:szCs w:val="1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7450">
                            <w:rPr>
                              <w:rFonts w:ascii="Gotham" w:hAnsi="Gotham"/>
                              <w:color w:val="000000" w:themeColor="text1"/>
                              <w:sz w:val="14"/>
                              <w:szCs w:val="1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Marco Macroeconómico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29.6pt;margin-top:-14.6pt;width:501.6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" filled="f" stroked="f">
              <v:textbox>
                <w:txbxContent>
                  <w:p w:rsidR="008D0718" w:rsidRPr="00437450" w:rsidRDefault="008D0718" w:rsidP="008D0718">
                    <w:pPr>
                      <w:spacing w:after="0" w:line="240" w:lineRule="auto"/>
                      <w:jc w:val="right"/>
                      <w:rPr>
                        <w:rFonts w:ascii="Gotham" w:hAnsi="Gotham"/>
                        <w:b/>
                        <w:color w:val="000000" w:themeColor="text1"/>
                        <w:sz w:val="12"/>
                        <w:szCs w:val="16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37450">
                      <w:rPr>
                        <w:rFonts w:ascii="Gotham" w:hAnsi="Gotham"/>
                        <w:b/>
                        <w:color w:val="000000" w:themeColor="text1"/>
                        <w:sz w:val="12"/>
                        <w:szCs w:val="16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Capítulo I</w:t>
                    </w:r>
                  </w:p>
                  <w:p w:rsidR="008D0718" w:rsidRPr="00437450" w:rsidRDefault="00AD0F2C" w:rsidP="008D0718">
                    <w:pPr>
                      <w:spacing w:after="0" w:line="240" w:lineRule="auto"/>
                      <w:jc w:val="right"/>
                      <w:rPr>
                        <w:rFonts w:ascii="Gotham" w:hAnsi="Gotham"/>
                        <w:color w:val="000000" w:themeColor="text1"/>
                        <w:sz w:val="14"/>
                        <w:szCs w:val="1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37450">
                      <w:rPr>
                        <w:rFonts w:ascii="Gotham" w:hAnsi="Gotham"/>
                        <w:color w:val="000000" w:themeColor="text1"/>
                        <w:sz w:val="14"/>
                        <w:szCs w:val="1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Marco Macroeconómico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016F10D5" wp14:editId="1CE56DF5">
          <wp:simplePos x="0" y="0"/>
          <wp:positionH relativeFrom="column">
            <wp:posOffset>-494665</wp:posOffset>
          </wp:positionH>
          <wp:positionV relativeFrom="paragraph">
            <wp:posOffset>-280316</wp:posOffset>
          </wp:positionV>
          <wp:extent cx="377825" cy="5969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vertical 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97"/>
                  <a:stretch/>
                </pic:blipFill>
                <pic:spPr bwMode="auto">
                  <a:xfrm>
                    <a:off x="0" y="0"/>
                    <a:ext cx="377825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B81AC9" wp14:editId="39E85AA3">
          <wp:simplePos x="0" y="0"/>
          <wp:positionH relativeFrom="page">
            <wp:posOffset>-245097</wp:posOffset>
          </wp:positionH>
          <wp:positionV relativeFrom="paragraph">
            <wp:posOffset>207940</wp:posOffset>
          </wp:positionV>
          <wp:extent cx="7547597" cy="107944"/>
          <wp:effectExtent l="0" t="0" r="0" b="698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246" cy="126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5FDD" w:rsidRDefault="000A5FDD">
    <w:pPr>
      <w:pStyle w:val="Encabezado"/>
    </w:pPr>
  </w:p>
  <w:p w:rsidR="008D0718" w:rsidRDefault="008D07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37896"/>
    <w:multiLevelType w:val="hybridMultilevel"/>
    <w:tmpl w:val="3EE077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E0E8B"/>
    <w:multiLevelType w:val="hybridMultilevel"/>
    <w:tmpl w:val="9B80F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FF8"/>
    <w:rsid w:val="00001EF7"/>
    <w:rsid w:val="00016C5B"/>
    <w:rsid w:val="0002079F"/>
    <w:rsid w:val="00021C2A"/>
    <w:rsid w:val="00024E7D"/>
    <w:rsid w:val="00031029"/>
    <w:rsid w:val="00034E77"/>
    <w:rsid w:val="00040285"/>
    <w:rsid w:val="000405F9"/>
    <w:rsid w:val="0004492F"/>
    <w:rsid w:val="00047B27"/>
    <w:rsid w:val="00052446"/>
    <w:rsid w:val="00092CCE"/>
    <w:rsid w:val="000A5FDD"/>
    <w:rsid w:val="000D4F9E"/>
    <w:rsid w:val="000E1094"/>
    <w:rsid w:val="000F223D"/>
    <w:rsid w:val="000F2FF8"/>
    <w:rsid w:val="00100D73"/>
    <w:rsid w:val="00104AE6"/>
    <w:rsid w:val="00110096"/>
    <w:rsid w:val="00115B93"/>
    <w:rsid w:val="00132AFF"/>
    <w:rsid w:val="00141D05"/>
    <w:rsid w:val="00144819"/>
    <w:rsid w:val="001512CF"/>
    <w:rsid w:val="00161E09"/>
    <w:rsid w:val="0017233B"/>
    <w:rsid w:val="001A2FF5"/>
    <w:rsid w:val="001A36BB"/>
    <w:rsid w:val="001B1166"/>
    <w:rsid w:val="001B53AC"/>
    <w:rsid w:val="001C1DA2"/>
    <w:rsid w:val="001E54BA"/>
    <w:rsid w:val="001F72DE"/>
    <w:rsid w:val="001F758F"/>
    <w:rsid w:val="002156BE"/>
    <w:rsid w:val="00226669"/>
    <w:rsid w:val="00227610"/>
    <w:rsid w:val="00263510"/>
    <w:rsid w:val="0028431B"/>
    <w:rsid w:val="002A52C3"/>
    <w:rsid w:val="002A66B9"/>
    <w:rsid w:val="002B0FB6"/>
    <w:rsid w:val="002B233D"/>
    <w:rsid w:val="002B4150"/>
    <w:rsid w:val="002C3ACC"/>
    <w:rsid w:val="002C6B07"/>
    <w:rsid w:val="002F2DB2"/>
    <w:rsid w:val="003233F5"/>
    <w:rsid w:val="003237CF"/>
    <w:rsid w:val="003359A5"/>
    <w:rsid w:val="0035098B"/>
    <w:rsid w:val="003522CE"/>
    <w:rsid w:val="00354148"/>
    <w:rsid w:val="00355929"/>
    <w:rsid w:val="0036575C"/>
    <w:rsid w:val="00365A46"/>
    <w:rsid w:val="003670F0"/>
    <w:rsid w:val="00395C63"/>
    <w:rsid w:val="00396265"/>
    <w:rsid w:val="00396470"/>
    <w:rsid w:val="003A1B76"/>
    <w:rsid w:val="003C7405"/>
    <w:rsid w:val="003D3207"/>
    <w:rsid w:val="003D6F71"/>
    <w:rsid w:val="003E6FC3"/>
    <w:rsid w:val="0040740F"/>
    <w:rsid w:val="00413A2A"/>
    <w:rsid w:val="00423184"/>
    <w:rsid w:val="00437450"/>
    <w:rsid w:val="004427ED"/>
    <w:rsid w:val="004447A2"/>
    <w:rsid w:val="00450833"/>
    <w:rsid w:val="004536A9"/>
    <w:rsid w:val="0046342B"/>
    <w:rsid w:val="00463581"/>
    <w:rsid w:val="004A5318"/>
    <w:rsid w:val="004B5B21"/>
    <w:rsid w:val="004D00BC"/>
    <w:rsid w:val="004D2B9B"/>
    <w:rsid w:val="004E44B0"/>
    <w:rsid w:val="004E6A9D"/>
    <w:rsid w:val="004F5639"/>
    <w:rsid w:val="004F5AB5"/>
    <w:rsid w:val="005029D0"/>
    <w:rsid w:val="0052404B"/>
    <w:rsid w:val="005328D8"/>
    <w:rsid w:val="00537AB3"/>
    <w:rsid w:val="00570343"/>
    <w:rsid w:val="0057493D"/>
    <w:rsid w:val="00580505"/>
    <w:rsid w:val="005855F1"/>
    <w:rsid w:val="00587748"/>
    <w:rsid w:val="0059051C"/>
    <w:rsid w:val="005A189A"/>
    <w:rsid w:val="005A38C5"/>
    <w:rsid w:val="005A572E"/>
    <w:rsid w:val="005C39DC"/>
    <w:rsid w:val="005C74EA"/>
    <w:rsid w:val="005D51A4"/>
    <w:rsid w:val="0062457B"/>
    <w:rsid w:val="006350F8"/>
    <w:rsid w:val="00642F55"/>
    <w:rsid w:val="006510B9"/>
    <w:rsid w:val="00662BEB"/>
    <w:rsid w:val="00674F13"/>
    <w:rsid w:val="006751C8"/>
    <w:rsid w:val="00680C3A"/>
    <w:rsid w:val="00683282"/>
    <w:rsid w:val="00686073"/>
    <w:rsid w:val="006A3EA1"/>
    <w:rsid w:val="006D1F6D"/>
    <w:rsid w:val="006E0CCC"/>
    <w:rsid w:val="00703B33"/>
    <w:rsid w:val="00704A1F"/>
    <w:rsid w:val="0072379F"/>
    <w:rsid w:val="007505EF"/>
    <w:rsid w:val="00756253"/>
    <w:rsid w:val="007749CA"/>
    <w:rsid w:val="007803F4"/>
    <w:rsid w:val="00785DFB"/>
    <w:rsid w:val="00787F40"/>
    <w:rsid w:val="00793C8A"/>
    <w:rsid w:val="007A3B60"/>
    <w:rsid w:val="007A515B"/>
    <w:rsid w:val="007A55CA"/>
    <w:rsid w:val="007C282E"/>
    <w:rsid w:val="007C309E"/>
    <w:rsid w:val="007F7B4B"/>
    <w:rsid w:val="00806654"/>
    <w:rsid w:val="008153CF"/>
    <w:rsid w:val="00825A20"/>
    <w:rsid w:val="00841DC0"/>
    <w:rsid w:val="0085009B"/>
    <w:rsid w:val="00850B96"/>
    <w:rsid w:val="00855E4C"/>
    <w:rsid w:val="00887698"/>
    <w:rsid w:val="008A16A5"/>
    <w:rsid w:val="008A1DAB"/>
    <w:rsid w:val="008A2C8E"/>
    <w:rsid w:val="008B662F"/>
    <w:rsid w:val="008C28D2"/>
    <w:rsid w:val="008C47CC"/>
    <w:rsid w:val="008D0718"/>
    <w:rsid w:val="008F4EE0"/>
    <w:rsid w:val="00905D6A"/>
    <w:rsid w:val="009115BA"/>
    <w:rsid w:val="0091227B"/>
    <w:rsid w:val="00933845"/>
    <w:rsid w:val="00941323"/>
    <w:rsid w:val="009451AF"/>
    <w:rsid w:val="00964A94"/>
    <w:rsid w:val="0099487D"/>
    <w:rsid w:val="009B093B"/>
    <w:rsid w:val="009B5994"/>
    <w:rsid w:val="009B6050"/>
    <w:rsid w:val="009C1AD9"/>
    <w:rsid w:val="009C7CA8"/>
    <w:rsid w:val="009D09A5"/>
    <w:rsid w:val="009D223B"/>
    <w:rsid w:val="009E159A"/>
    <w:rsid w:val="009E5AE8"/>
    <w:rsid w:val="009F66BD"/>
    <w:rsid w:val="00A13450"/>
    <w:rsid w:val="00A211CC"/>
    <w:rsid w:val="00A22953"/>
    <w:rsid w:val="00A2421B"/>
    <w:rsid w:val="00A45495"/>
    <w:rsid w:val="00A47F98"/>
    <w:rsid w:val="00A641F3"/>
    <w:rsid w:val="00AB1989"/>
    <w:rsid w:val="00AD0F2C"/>
    <w:rsid w:val="00AD2669"/>
    <w:rsid w:val="00AE7AD8"/>
    <w:rsid w:val="00AF091B"/>
    <w:rsid w:val="00AF5D2E"/>
    <w:rsid w:val="00B077DB"/>
    <w:rsid w:val="00B115D9"/>
    <w:rsid w:val="00B24E86"/>
    <w:rsid w:val="00B2786B"/>
    <w:rsid w:val="00B447D5"/>
    <w:rsid w:val="00B45A5B"/>
    <w:rsid w:val="00B4738E"/>
    <w:rsid w:val="00B52033"/>
    <w:rsid w:val="00B53579"/>
    <w:rsid w:val="00B631EB"/>
    <w:rsid w:val="00B76D63"/>
    <w:rsid w:val="00B860BA"/>
    <w:rsid w:val="00BA0F98"/>
    <w:rsid w:val="00BA4194"/>
    <w:rsid w:val="00BA4AB7"/>
    <w:rsid w:val="00BA6C43"/>
    <w:rsid w:val="00BB3651"/>
    <w:rsid w:val="00BD5DE4"/>
    <w:rsid w:val="00BE317D"/>
    <w:rsid w:val="00BE53B9"/>
    <w:rsid w:val="00BF6806"/>
    <w:rsid w:val="00C01B1E"/>
    <w:rsid w:val="00C14FDC"/>
    <w:rsid w:val="00C15635"/>
    <w:rsid w:val="00C35058"/>
    <w:rsid w:val="00C45C51"/>
    <w:rsid w:val="00C47017"/>
    <w:rsid w:val="00C75C5E"/>
    <w:rsid w:val="00C75E75"/>
    <w:rsid w:val="00C81761"/>
    <w:rsid w:val="00CB07D1"/>
    <w:rsid w:val="00CC0E52"/>
    <w:rsid w:val="00CC1EBB"/>
    <w:rsid w:val="00CC4226"/>
    <w:rsid w:val="00CD4CC5"/>
    <w:rsid w:val="00CD7789"/>
    <w:rsid w:val="00CE2926"/>
    <w:rsid w:val="00CE5E10"/>
    <w:rsid w:val="00D076A7"/>
    <w:rsid w:val="00D25B71"/>
    <w:rsid w:val="00D34B77"/>
    <w:rsid w:val="00D35620"/>
    <w:rsid w:val="00D36F1C"/>
    <w:rsid w:val="00D53B82"/>
    <w:rsid w:val="00D7240F"/>
    <w:rsid w:val="00DC1BDC"/>
    <w:rsid w:val="00DD0F5D"/>
    <w:rsid w:val="00DD57AB"/>
    <w:rsid w:val="00DE03DE"/>
    <w:rsid w:val="00DF4624"/>
    <w:rsid w:val="00DF502B"/>
    <w:rsid w:val="00DF6E2C"/>
    <w:rsid w:val="00E0081D"/>
    <w:rsid w:val="00E04479"/>
    <w:rsid w:val="00E16472"/>
    <w:rsid w:val="00E2195A"/>
    <w:rsid w:val="00E22B98"/>
    <w:rsid w:val="00E3705E"/>
    <w:rsid w:val="00E4345C"/>
    <w:rsid w:val="00E47521"/>
    <w:rsid w:val="00E55D2A"/>
    <w:rsid w:val="00E755EA"/>
    <w:rsid w:val="00E84B77"/>
    <w:rsid w:val="00E95A10"/>
    <w:rsid w:val="00EB513D"/>
    <w:rsid w:val="00EC187E"/>
    <w:rsid w:val="00EC412D"/>
    <w:rsid w:val="00ED41F6"/>
    <w:rsid w:val="00EF2326"/>
    <w:rsid w:val="00EF3425"/>
    <w:rsid w:val="00EF380B"/>
    <w:rsid w:val="00EF40E8"/>
    <w:rsid w:val="00EF679B"/>
    <w:rsid w:val="00F03987"/>
    <w:rsid w:val="00F22EF9"/>
    <w:rsid w:val="00F236B7"/>
    <w:rsid w:val="00F61DA8"/>
    <w:rsid w:val="00F6724D"/>
    <w:rsid w:val="00F67731"/>
    <w:rsid w:val="00F760BB"/>
    <w:rsid w:val="00F80651"/>
    <w:rsid w:val="00F811D1"/>
    <w:rsid w:val="00F92DC9"/>
    <w:rsid w:val="00F96500"/>
    <w:rsid w:val="00F97ABD"/>
    <w:rsid w:val="00FB1AE1"/>
    <w:rsid w:val="00FB3B65"/>
    <w:rsid w:val="00FC4169"/>
    <w:rsid w:val="00FC588E"/>
    <w:rsid w:val="00FC6BB7"/>
    <w:rsid w:val="00FC6E6D"/>
    <w:rsid w:val="00FD2F0F"/>
    <w:rsid w:val="00FE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0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718"/>
  </w:style>
  <w:style w:type="paragraph" w:styleId="Piedepgina">
    <w:name w:val="footer"/>
    <w:basedOn w:val="Normal"/>
    <w:link w:val="PiedepginaCar"/>
    <w:uiPriority w:val="99"/>
    <w:unhideWhenUsed/>
    <w:rsid w:val="008D0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718"/>
  </w:style>
  <w:style w:type="paragraph" w:styleId="Prrafodelista">
    <w:name w:val="List Paragraph"/>
    <w:basedOn w:val="Normal"/>
    <w:uiPriority w:val="34"/>
    <w:qFormat/>
    <w:rsid w:val="006D1F6D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4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0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718"/>
  </w:style>
  <w:style w:type="paragraph" w:styleId="Piedepgina">
    <w:name w:val="footer"/>
    <w:basedOn w:val="Normal"/>
    <w:link w:val="PiedepginaCar"/>
    <w:uiPriority w:val="99"/>
    <w:unhideWhenUsed/>
    <w:rsid w:val="008D07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718"/>
  </w:style>
  <w:style w:type="paragraph" w:styleId="Prrafodelista">
    <w:name w:val="List Paragraph"/>
    <w:basedOn w:val="Normal"/>
    <w:uiPriority w:val="34"/>
    <w:qFormat/>
    <w:rsid w:val="006D1F6D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4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4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Excel_Worksheet2.xlsx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42264-54FB-4980-8BEC-0B0C2BE4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1619</Words>
  <Characters>8908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Alejandro Dichi Coutiño</dc:creator>
  <cp:keywords/>
  <dc:description/>
  <cp:lastModifiedBy>Tomás Gustavo Coello Hernández</cp:lastModifiedBy>
  <cp:revision>2</cp:revision>
  <cp:lastPrinted>2022-05-24T20:23:00Z</cp:lastPrinted>
  <dcterms:created xsi:type="dcterms:W3CDTF">2021-12-31T18:58:00Z</dcterms:created>
  <dcterms:modified xsi:type="dcterms:W3CDTF">2021-12-31T18:58:00Z</dcterms:modified>
</cp:coreProperties>
</file>