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C4B" w:rsidRDefault="001F0D26" w:rsidP="002D6ECB">
      <w:pPr>
        <w:spacing w:line="276" w:lineRule="auto"/>
        <w:jc w:val="both"/>
        <w:rPr>
          <w:noProof/>
          <w:lang w:eastAsia="es-MX"/>
        </w:rPr>
      </w:pPr>
      <w:r>
        <w:rPr>
          <w:noProof/>
          <w:lang w:eastAsia="es-MX"/>
        </w:rPr>
        <mc:AlternateContent>
          <mc:Choice Requires="wps">
            <w:drawing>
              <wp:anchor distT="0" distB="0" distL="114300" distR="114300" simplePos="0" relativeHeight="251656192" behindDoc="0" locked="0" layoutInCell="1" allowOverlap="1" wp14:anchorId="5EC0ED12" wp14:editId="2A53AD19">
                <wp:simplePos x="0" y="0"/>
                <wp:positionH relativeFrom="column">
                  <wp:posOffset>2094230</wp:posOffset>
                </wp:positionH>
                <wp:positionV relativeFrom="paragraph">
                  <wp:posOffset>6644005</wp:posOffset>
                </wp:positionV>
                <wp:extent cx="4762500" cy="160020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600200"/>
                        </a:xfrm>
                        <a:prstGeom prst="rect">
                          <a:avLst/>
                        </a:prstGeom>
                        <a:noFill/>
                        <a:ln w="9525">
                          <a:noFill/>
                          <a:miter lim="800000"/>
                          <a:headEnd/>
                          <a:tailEnd/>
                        </a:ln>
                      </wps:spPr>
                      <wps:txbx>
                        <w:txbxContent>
                          <w:p w:rsidR="00CC2E15" w:rsidRPr="001F0D26" w:rsidRDefault="001F0D26" w:rsidP="00CC2E15">
                            <w:pPr>
                              <w:spacing w:after="0" w:line="240" w:lineRule="auto"/>
                              <w:jc w:val="center"/>
                              <w:rPr>
                                <w:rFonts w:ascii="Gotham" w:hAnsi="Gotham"/>
                                <w:b/>
                                <w:color w:val="000000" w:themeColor="text1"/>
                                <w:sz w:val="36"/>
                                <w:szCs w:val="64"/>
                                <w:u w:val="single"/>
                                <w14:textOutline w14:w="0" w14:cap="flat" w14:cmpd="sng" w14:algn="ctr">
                                  <w14:noFill/>
                                  <w14:prstDash w14:val="solid"/>
                                  <w14:round/>
                                </w14:textOutline>
                              </w:rPr>
                            </w:pPr>
                            <w:r w:rsidRPr="001F0D26">
                              <w:rPr>
                                <w:rFonts w:ascii="Gotham" w:hAnsi="Gotham"/>
                                <w:b/>
                                <w:color w:val="000000" w:themeColor="text1"/>
                                <w:sz w:val="36"/>
                                <w:szCs w:val="64"/>
                                <w:u w:val="single"/>
                                <w14:textOutline w14:w="0" w14:cap="flat" w14:cmpd="sng" w14:algn="ctr">
                                  <w14:noFill/>
                                  <w14:prstDash w14:val="solid"/>
                                  <w14:round/>
                                </w14:textOutline>
                              </w:rPr>
                              <w:t xml:space="preserve">Capítulo </w:t>
                            </w:r>
                            <w:r w:rsidR="00D766F6">
                              <w:rPr>
                                <w:rFonts w:ascii="Gotham" w:hAnsi="Gotham"/>
                                <w:b/>
                                <w:color w:val="000000" w:themeColor="text1"/>
                                <w:sz w:val="36"/>
                                <w:szCs w:val="64"/>
                                <w:u w:val="single"/>
                                <w14:textOutline w14:w="0" w14:cap="flat" w14:cmpd="sng" w14:algn="ctr">
                                  <w14:noFill/>
                                  <w14:prstDash w14:val="solid"/>
                                  <w14:round/>
                                </w14:textOutline>
                              </w:rPr>
                              <w:t>II</w:t>
                            </w:r>
                            <w:r w:rsidR="00601B8F">
                              <w:rPr>
                                <w:rFonts w:ascii="Gotham" w:hAnsi="Gotham"/>
                                <w:b/>
                                <w:color w:val="000000" w:themeColor="text1"/>
                                <w:sz w:val="36"/>
                                <w:szCs w:val="64"/>
                                <w:u w:val="single"/>
                                <w14:textOutline w14:w="0" w14:cap="flat" w14:cmpd="sng" w14:algn="ctr">
                                  <w14:noFill/>
                                  <w14:prstDash w14:val="solid"/>
                                  <w14:round/>
                                </w14:textOutline>
                              </w:rPr>
                              <w:t>I</w:t>
                            </w:r>
                          </w:p>
                          <w:p w:rsidR="00CC2E15" w:rsidRPr="001F0D26" w:rsidRDefault="00D766F6" w:rsidP="00CC2E15">
                            <w:pPr>
                              <w:spacing w:after="0" w:line="240" w:lineRule="auto"/>
                              <w:jc w:val="center"/>
                              <w:rPr>
                                <w:rFonts w:ascii="Gotham" w:hAnsi="Gotham"/>
                                <w:b/>
                                <w:color w:val="000000" w:themeColor="text1"/>
                                <w:sz w:val="36"/>
                                <w:szCs w:val="64"/>
                                <w14:textOutline w14:w="0" w14:cap="flat" w14:cmpd="sng" w14:algn="ctr">
                                  <w14:noFill/>
                                  <w14:prstDash w14:val="solid"/>
                                  <w14:round/>
                                </w14:textOutline>
                              </w:rPr>
                            </w:pPr>
                            <w:r>
                              <w:rPr>
                                <w:rFonts w:ascii="Gotham" w:hAnsi="Gotham"/>
                                <w:b/>
                                <w:color w:val="000000" w:themeColor="text1"/>
                                <w:sz w:val="36"/>
                                <w:szCs w:val="64"/>
                                <w14:textOutline w14:w="0" w14:cap="flat" w14:cmpd="sng" w14:algn="ctr">
                                  <w14:noFill/>
                                  <w14:prstDash w14:val="solid"/>
                                  <w14:round/>
                                </w14:textOutline>
                              </w:rPr>
                              <w:t>Fuentes y usos de los recursos públicos</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anchor>
            </w:drawing>
          </mc:Choice>
          <mc:Fallback>
            <w:pict>
              <v:shapetype w14:anchorId="5EC0ED12" id="_x0000_t202" coordsize="21600,21600" o:spt="202" path="m,l,21600r21600,l21600,xe">
                <v:stroke joinstyle="miter"/>
                <v:path gradientshapeok="t" o:connecttype="rect"/>
              </v:shapetype>
              <v:shape id="Cuadro de texto 2" o:spid="_x0000_s1026" type="#_x0000_t202" style="position:absolute;left:0;text-align:left;margin-left:164.9pt;margin-top:523.15pt;width:375pt;height:12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" filled="f" stroked="f">
                <v:textbox>
                  <w:txbxContent>
                    <w:p w:rsidR="00CC2E15" w:rsidRPr="001F0D26" w:rsidRDefault="001F0D26" w:rsidP="00CC2E15">
                      <w:pPr>
                        <w:spacing w:after="0" w:line="240" w:lineRule="auto"/>
                        <w:jc w:val="center"/>
                        <w:rPr>
                          <w:rFonts w:ascii="Gotham" w:hAnsi="Gotham"/>
                          <w:b/>
                          <w:color w:val="000000" w:themeColor="text1"/>
                          <w:sz w:val="36"/>
                          <w:szCs w:val="64"/>
                          <w:u w:val="single"/>
                          <w14:textOutline w14:w="0" w14:cap="flat" w14:cmpd="sng" w14:algn="ctr">
                            <w14:noFill/>
                            <w14:prstDash w14:val="solid"/>
                            <w14:round/>
                          </w14:textOutline>
                        </w:rPr>
                      </w:pPr>
                      <w:r w:rsidRPr="001F0D26">
                        <w:rPr>
                          <w:rFonts w:ascii="Gotham" w:hAnsi="Gotham"/>
                          <w:b/>
                          <w:color w:val="000000" w:themeColor="text1"/>
                          <w:sz w:val="36"/>
                          <w:szCs w:val="64"/>
                          <w:u w:val="single"/>
                          <w14:textOutline w14:w="0" w14:cap="flat" w14:cmpd="sng" w14:algn="ctr">
                            <w14:noFill/>
                            <w14:prstDash w14:val="solid"/>
                            <w14:round/>
                          </w14:textOutline>
                        </w:rPr>
                        <w:t xml:space="preserve">Capítulo </w:t>
                      </w:r>
                      <w:r w:rsidR="00D766F6">
                        <w:rPr>
                          <w:rFonts w:ascii="Gotham" w:hAnsi="Gotham"/>
                          <w:b/>
                          <w:color w:val="000000" w:themeColor="text1"/>
                          <w:sz w:val="36"/>
                          <w:szCs w:val="64"/>
                          <w:u w:val="single"/>
                          <w14:textOutline w14:w="0" w14:cap="flat" w14:cmpd="sng" w14:algn="ctr">
                            <w14:noFill/>
                            <w14:prstDash w14:val="solid"/>
                            <w14:round/>
                          </w14:textOutline>
                        </w:rPr>
                        <w:t>II</w:t>
                      </w:r>
                      <w:r w:rsidR="00601B8F">
                        <w:rPr>
                          <w:rFonts w:ascii="Gotham" w:hAnsi="Gotham"/>
                          <w:b/>
                          <w:color w:val="000000" w:themeColor="text1"/>
                          <w:sz w:val="36"/>
                          <w:szCs w:val="64"/>
                          <w:u w:val="single"/>
                          <w14:textOutline w14:w="0" w14:cap="flat" w14:cmpd="sng" w14:algn="ctr">
                            <w14:noFill/>
                            <w14:prstDash w14:val="solid"/>
                            <w14:round/>
                          </w14:textOutline>
                        </w:rPr>
                        <w:t>I</w:t>
                      </w:r>
                    </w:p>
                    <w:p w:rsidR="00CC2E15" w:rsidRPr="001F0D26" w:rsidRDefault="00D766F6" w:rsidP="00CC2E15">
                      <w:pPr>
                        <w:spacing w:after="0" w:line="240" w:lineRule="auto"/>
                        <w:jc w:val="center"/>
                        <w:rPr>
                          <w:rFonts w:ascii="Gotham" w:hAnsi="Gotham"/>
                          <w:b/>
                          <w:color w:val="000000" w:themeColor="text1"/>
                          <w:sz w:val="36"/>
                          <w:szCs w:val="64"/>
                          <w14:textOutline w14:w="0" w14:cap="flat" w14:cmpd="sng" w14:algn="ctr">
                            <w14:noFill/>
                            <w14:prstDash w14:val="solid"/>
                            <w14:round/>
                          </w14:textOutline>
                        </w:rPr>
                      </w:pPr>
                      <w:r>
                        <w:rPr>
                          <w:rFonts w:ascii="Gotham" w:hAnsi="Gotham"/>
                          <w:b/>
                          <w:color w:val="000000" w:themeColor="text1"/>
                          <w:sz w:val="36"/>
                          <w:szCs w:val="64"/>
                          <w14:textOutline w14:w="0" w14:cap="flat" w14:cmpd="sng" w14:algn="ctr">
                            <w14:noFill/>
                            <w14:prstDash w14:val="solid"/>
                            <w14:round/>
                          </w14:textOutline>
                        </w:rPr>
                        <w:t>Fuentes y usos de los recursos públicos</w:t>
                      </w:r>
                    </w:p>
                  </w:txbxContent>
                </v:textbox>
              </v:shape>
            </w:pict>
          </mc:Fallback>
        </mc:AlternateContent>
      </w:r>
      <w:r>
        <w:rPr>
          <w:noProof/>
          <w:lang w:eastAsia="es-MX"/>
        </w:rPr>
        <mc:AlternateContent>
          <mc:Choice Requires="wpg">
            <w:drawing>
              <wp:anchor distT="0" distB="0" distL="114300" distR="114300" simplePos="0" relativeHeight="251662336" behindDoc="0" locked="0" layoutInCell="1" allowOverlap="1" wp14:anchorId="1516E10B" wp14:editId="29C42084">
                <wp:simplePos x="0" y="0"/>
                <wp:positionH relativeFrom="column">
                  <wp:posOffset>318770</wp:posOffset>
                </wp:positionH>
                <wp:positionV relativeFrom="paragraph">
                  <wp:posOffset>433070</wp:posOffset>
                </wp:positionV>
                <wp:extent cx="6010275" cy="3714750"/>
                <wp:effectExtent l="0" t="0" r="0" b="0"/>
                <wp:wrapNone/>
                <wp:docPr id="5" name="Grupo 5"/>
                <wp:cNvGraphicFramePr/>
                <a:graphic xmlns:a="http://schemas.openxmlformats.org/drawingml/2006/main">
                  <a:graphicData uri="http://schemas.microsoft.com/office/word/2010/wordprocessingGroup">
                    <wpg:wgp>
                      <wpg:cNvGrpSpPr/>
                      <wpg:grpSpPr>
                        <a:xfrm>
                          <a:off x="0" y="0"/>
                          <a:ext cx="6010275" cy="3714750"/>
                          <a:chOff x="-400112" y="-38100"/>
                          <a:chExt cx="6010921" cy="3714750"/>
                        </a:xfrm>
                      </wpg:grpSpPr>
                      <wps:wsp>
                        <wps:cNvPr id="6" name="Cuadro de texto 2"/>
                        <wps:cNvSpPr txBox="1">
                          <a:spLocks noChangeArrowheads="1"/>
                        </wps:cNvSpPr>
                        <wps:spPr bwMode="auto">
                          <a:xfrm>
                            <a:off x="-400112" y="1571625"/>
                            <a:ext cx="6010921" cy="2105025"/>
                          </a:xfrm>
                          <a:prstGeom prst="rect">
                            <a:avLst/>
                          </a:prstGeom>
                          <a:noFill/>
                          <a:ln w="9525">
                            <a:noFill/>
                            <a:miter lim="800000"/>
                            <a:headEnd/>
                            <a:tailEnd/>
                          </a:ln>
                        </wps:spPr>
                        <wps:txbx>
                          <w:txbxContent>
                            <w:p w:rsidR="00951F5D" w:rsidRPr="001F0D26" w:rsidRDefault="00951F5D" w:rsidP="00951F5D">
                              <w:pPr>
                                <w:rPr>
                                  <w:rFonts w:ascii="Italianno" w:hAnsi="Italianno"/>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pPr>
                              <w:r w:rsidRPr="001F0D26">
                                <w:rPr>
                                  <w:rFonts w:ascii="Chiangmai Hostel" w:hAnsi="Chiangmai Hostel"/>
                                  <w:color w:val="000000" w:themeColor="text1"/>
                                  <w:sz w:val="22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H</w:t>
                              </w:r>
                              <w:r w:rsidRPr="001F0D26">
                                <w:rPr>
                                  <w:rFonts w:ascii="Italianno" w:hAnsi="Italianno"/>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acendario</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wps:wsp>
                        <wps:cNvPr id="19" name="Cuadro de texto 2"/>
                        <wps:cNvSpPr txBox="1">
                          <a:spLocks noChangeArrowheads="1"/>
                        </wps:cNvSpPr>
                        <wps:spPr bwMode="auto">
                          <a:xfrm>
                            <a:off x="-85720" y="-38100"/>
                            <a:ext cx="5372100" cy="2209800"/>
                          </a:xfrm>
                          <a:prstGeom prst="rect">
                            <a:avLst/>
                          </a:prstGeom>
                          <a:noFill/>
                          <a:ln w="9525">
                            <a:noFill/>
                            <a:miter lim="800000"/>
                            <a:headEnd/>
                            <a:tailEnd/>
                          </a:ln>
                        </wps:spPr>
                        <wps:txbx>
                          <w:txbxContent>
                            <w:p w:rsidR="00D12098" w:rsidRPr="001F0D26" w:rsidRDefault="00D12098" w:rsidP="00D12098">
                              <w:pPr>
                                <w:rPr>
                                  <w:rFonts w:ascii="Italianno" w:hAnsi="Italianno"/>
                                  <w:color w:val="000000" w:themeColor="text1"/>
                                  <w:sz w:val="26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pPr>
                              <w:r w:rsidRPr="001F0D26">
                                <w:rPr>
                                  <w:rFonts w:ascii="Chiangmai Hostel" w:hAnsi="Chiangmai Hostel"/>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P</w:t>
                              </w:r>
                              <w:r w:rsidRPr="001F0D26">
                                <w:rPr>
                                  <w:rFonts w:ascii="Italianno" w:hAnsi="Italianno"/>
                                  <w:color w:val="000000" w:themeColor="text1"/>
                                  <w:sz w:val="26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aquete</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1516E10B" id="Grupo 5" o:spid="_x0000_s1027" style="position:absolute;left:0;text-align:left;margin-left:25.1pt;margin-top:34.1pt;width:473.25pt;height:292.5pt;z-index:251661312;mso-width-relative:margin;mso-height-relative:margin" coordorigin="-4001,-381" coordsize="60109,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">
                <v:shape id="_x0000_s1028" type="#_x0000_t202" style="position:absolute;left:-4001;top:15716;width:60109;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51F5D" w:rsidRPr="001F0D26" w:rsidRDefault="00951F5D" w:rsidP="00951F5D">
                        <w:pPr>
                          <w:rPr>
                            <w:rFonts w:ascii="Italianno" w:hAnsi="Italianno"/>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pPr>
                        <w:r w:rsidRPr="001F0D26">
                          <w:rPr>
                            <w:rFonts w:ascii="Chiangmai Hostel" w:hAnsi="Chiangmai Hostel"/>
                            <w:color w:val="000000" w:themeColor="text1"/>
                            <w:sz w:val="22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H</w:t>
                        </w:r>
                        <w:r w:rsidRPr="001F0D26">
                          <w:rPr>
                            <w:rFonts w:ascii="Italianno" w:hAnsi="Italianno"/>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acendario</w:t>
                        </w:r>
                      </w:p>
                    </w:txbxContent>
                  </v:textbox>
                </v:shape>
                <v:shape id="_x0000_s1029" type="#_x0000_t202" style="position:absolute;left:-857;top:-381;width:53720;height:2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2098" w:rsidRPr="001F0D26" w:rsidRDefault="00D12098" w:rsidP="00D12098">
                        <w:pPr>
                          <w:rPr>
                            <w:rFonts w:ascii="Italianno" w:hAnsi="Italianno"/>
                            <w:color w:val="000000" w:themeColor="text1"/>
                            <w:sz w:val="26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pPr>
                        <w:r w:rsidRPr="001F0D26">
                          <w:rPr>
                            <w:rFonts w:ascii="Chiangmai Hostel" w:hAnsi="Chiangmai Hostel"/>
                            <w:color w:val="000000" w:themeColor="text1"/>
                            <w:sz w:val="24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P</w:t>
                        </w:r>
                        <w:r w:rsidRPr="001F0D26">
                          <w:rPr>
                            <w:rFonts w:ascii="Italianno" w:hAnsi="Italianno"/>
                            <w:color w:val="000000" w:themeColor="text1"/>
                            <w:sz w:val="26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rPr>
                          <w:t>aquete</w:t>
                        </w:r>
                      </w:p>
                    </w:txbxContent>
                  </v:textbox>
                </v:shape>
              </v:group>
            </w:pict>
          </mc:Fallback>
        </mc:AlternateContent>
      </w:r>
      <w:r w:rsidRPr="00951F5D">
        <w:rPr>
          <w:noProof/>
          <w:lang w:eastAsia="es-MX"/>
        </w:rPr>
        <mc:AlternateContent>
          <mc:Choice Requires="wps">
            <w:drawing>
              <wp:anchor distT="0" distB="0" distL="114300" distR="114300" simplePos="0" relativeHeight="251664384" behindDoc="0" locked="0" layoutInCell="1" allowOverlap="1" wp14:anchorId="6420204C" wp14:editId="3F83F43A">
                <wp:simplePos x="0" y="0"/>
                <wp:positionH relativeFrom="column">
                  <wp:posOffset>3395345</wp:posOffset>
                </wp:positionH>
                <wp:positionV relativeFrom="paragraph">
                  <wp:posOffset>3947795</wp:posOffset>
                </wp:positionV>
                <wp:extent cx="3457575" cy="210502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105025"/>
                        </a:xfrm>
                        <a:prstGeom prst="rect">
                          <a:avLst/>
                        </a:prstGeom>
                        <a:noFill/>
                        <a:ln w="9525">
                          <a:noFill/>
                          <a:miter lim="800000"/>
                          <a:headEnd/>
                          <a:tailEnd/>
                        </a:ln>
                      </wps:spPr>
                      <wps:txbx>
                        <w:txbxContent>
                          <w:p w:rsidR="00D12098" w:rsidRPr="00D12098" w:rsidRDefault="00D12098" w:rsidP="00D12098">
                            <w:pPr>
                              <w:jc w:val="center"/>
                              <w:rPr>
                                <w:rFonts w:ascii="Milton One Bold" w:hAnsi="Milton One Bold"/>
                                <w:color w:val="000000" w:themeColor="text1"/>
                                <w:sz w:val="28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D12098">
                              <w:rPr>
                                <w:rFonts w:ascii="Milton One Bold" w:hAnsi="Milton One Bold"/>
                                <w:color w:val="000000" w:themeColor="text1"/>
                                <w:sz w:val="28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2020</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a:graphicData>
                </a:graphic>
                <wp14:sizeRelH relativeFrom="margin">
                  <wp14:pctWidth>0</wp14:pctWidth>
                </wp14:sizeRelH>
              </wp:anchor>
            </w:drawing>
          </mc:Choice>
          <mc:Fallback>
            <w:pict>
              <v:shape w14:anchorId="6420204C" id="_x0000_s1030" type="#_x0000_t202" style="position:absolute;left:0;text-align:left;margin-left:267.35pt;margin-top:310.85pt;width:272.25pt;height:16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" filled="f" stroked="f">
                <v:textbox>
                  <w:txbxContent>
                    <w:p w:rsidR="00D12098" w:rsidRPr="00D12098" w:rsidRDefault="00D12098" w:rsidP="00D12098">
                      <w:pPr>
                        <w:jc w:val="center"/>
                        <w:rPr>
                          <w:rFonts w:ascii="Milton One Bold" w:hAnsi="Milton One Bold"/>
                          <w:color w:val="000000" w:themeColor="text1"/>
                          <w:sz w:val="28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D12098">
                        <w:rPr>
                          <w:rFonts w:ascii="Milton One Bold" w:hAnsi="Milton One Bold"/>
                          <w:color w:val="000000" w:themeColor="text1"/>
                          <w:sz w:val="280"/>
                          <w:szCs w:val="20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2020</w:t>
                      </w:r>
                    </w:p>
                  </w:txbxContent>
                </v:textbox>
              </v:shape>
            </w:pict>
          </mc:Fallback>
        </mc:AlternateContent>
      </w:r>
      <w:r w:rsidR="00951F5D">
        <w:rPr>
          <w:noProof/>
          <w:lang w:eastAsia="es-MX"/>
        </w:rPr>
        <w:drawing>
          <wp:anchor distT="0" distB="0" distL="114300" distR="114300" simplePos="0" relativeHeight="251660288" behindDoc="1" locked="0" layoutInCell="1" allowOverlap="1" wp14:anchorId="443D2F22" wp14:editId="7A4611ED">
            <wp:simplePos x="0" y="0"/>
            <wp:positionH relativeFrom="margin">
              <wp:posOffset>4359275</wp:posOffset>
            </wp:positionH>
            <wp:positionV relativeFrom="paragraph">
              <wp:posOffset>8243570</wp:posOffset>
            </wp:positionV>
            <wp:extent cx="2298559" cy="619125"/>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og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559" cy="619125"/>
                    </a:xfrm>
                    <a:prstGeom prst="rect">
                      <a:avLst/>
                    </a:prstGeom>
                  </pic:spPr>
                </pic:pic>
              </a:graphicData>
            </a:graphic>
            <wp14:sizeRelH relativeFrom="margin">
              <wp14:pctWidth>0</wp14:pctWidth>
            </wp14:sizeRelH>
            <wp14:sizeRelV relativeFrom="margin">
              <wp14:pctHeight>0</wp14:pctHeight>
            </wp14:sizeRelV>
          </wp:anchor>
        </w:drawing>
      </w:r>
      <w:r w:rsidR="00CD503B">
        <w:rPr>
          <w:rFonts w:ascii="Gotham" w:hAnsi="Gotham"/>
          <w:noProof/>
          <w:lang w:eastAsia="es-MX"/>
        </w:rPr>
        <w:drawing>
          <wp:anchor distT="0" distB="0" distL="114300" distR="114300" simplePos="0" relativeHeight="251658240" behindDoc="1" locked="0" layoutInCell="1" allowOverlap="1" wp14:anchorId="6D2AA47C" wp14:editId="17F51EC3">
            <wp:simplePos x="0" y="0"/>
            <wp:positionH relativeFrom="column">
              <wp:posOffset>-643255</wp:posOffset>
            </wp:positionH>
            <wp:positionV relativeFrom="paragraph">
              <wp:posOffset>-643255</wp:posOffset>
            </wp:positionV>
            <wp:extent cx="1118618" cy="2167132"/>
            <wp:effectExtent l="0" t="0" r="5715"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vertical letras blanc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8618" cy="2167132"/>
                    </a:xfrm>
                    <a:prstGeom prst="rect">
                      <a:avLst/>
                    </a:prstGeom>
                  </pic:spPr>
                </pic:pic>
              </a:graphicData>
            </a:graphic>
          </wp:anchor>
        </w:drawing>
      </w:r>
      <w:r w:rsidR="00CD503B">
        <w:rPr>
          <w:rFonts w:ascii="Gotham" w:hAnsi="Gotham"/>
          <w:noProof/>
          <w:lang w:eastAsia="es-MX"/>
        </w:rPr>
        <w:drawing>
          <wp:anchor distT="0" distB="0" distL="114300" distR="114300" simplePos="0" relativeHeight="251657216" behindDoc="1" locked="0" layoutInCell="1" allowOverlap="1" wp14:anchorId="31A9E01B" wp14:editId="5D07274D">
            <wp:simplePos x="0" y="0"/>
            <wp:positionH relativeFrom="column">
              <wp:posOffset>-690881</wp:posOffset>
            </wp:positionH>
            <wp:positionV relativeFrom="paragraph">
              <wp:posOffset>-700405</wp:posOffset>
            </wp:positionV>
            <wp:extent cx="7400925" cy="9596648"/>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quete 6 2.png"/>
                    <pic:cNvPicPr/>
                  </pic:nvPicPr>
                  <pic:blipFill>
                    <a:blip r:embed="rId10">
                      <a:extLst>
                        <a:ext uri="{28A0092B-C50C-407E-A947-70E740481C1C}">
                          <a14:useLocalDpi xmlns:a14="http://schemas.microsoft.com/office/drawing/2010/main" val="0"/>
                        </a:ext>
                      </a:extLst>
                    </a:blip>
                    <a:stretch>
                      <a:fillRect/>
                    </a:stretch>
                  </pic:blipFill>
                  <pic:spPr>
                    <a:xfrm>
                      <a:off x="0" y="0"/>
                      <a:ext cx="7400925" cy="9596648"/>
                    </a:xfrm>
                    <a:prstGeom prst="rect">
                      <a:avLst/>
                    </a:prstGeom>
                  </pic:spPr>
                </pic:pic>
              </a:graphicData>
            </a:graphic>
            <wp14:sizeRelH relativeFrom="page">
              <wp14:pctWidth>0</wp14:pctWidth>
            </wp14:sizeRelH>
            <wp14:sizeRelV relativeFrom="page">
              <wp14:pctHeight>0</wp14:pctHeight>
            </wp14:sizeRelV>
          </wp:anchor>
        </w:drawing>
      </w:r>
      <w:sdt>
        <w:sdtPr>
          <w:rPr>
            <w:noProof/>
            <w:lang w:eastAsia="es-MX"/>
          </w:rPr>
          <w:id w:val="566922870"/>
          <w:docPartObj>
            <w:docPartGallery w:val="Cover Pages"/>
            <w:docPartUnique/>
          </w:docPartObj>
        </w:sdtPr>
        <w:sdtEndPr/>
        <w:sdtContent>
          <w:r w:rsidR="00FF7C76">
            <w:rPr>
              <w:noProof/>
              <w:lang w:eastAsia="es-MX"/>
            </w:rPr>
            <w:tab/>
          </w:r>
          <w:r w:rsidR="00ED1C4B">
            <w:rPr>
              <w:noProof/>
              <w:lang w:eastAsia="es-MX"/>
            </w:rPr>
            <w:br w:type="page"/>
          </w:r>
        </w:sdtContent>
      </w:sdt>
    </w:p>
    <w:p w:rsidR="00D766F6" w:rsidRPr="00D766F6" w:rsidRDefault="00D766F6" w:rsidP="002D6ECB">
      <w:pPr>
        <w:spacing w:line="276" w:lineRule="auto"/>
        <w:jc w:val="both"/>
        <w:rPr>
          <w:rFonts w:ascii="Gotham" w:hAnsi="Gotham"/>
          <w:b/>
        </w:rPr>
      </w:pPr>
      <w:r w:rsidRPr="00D766F6">
        <w:rPr>
          <w:rFonts w:ascii="Gotham" w:hAnsi="Gotham"/>
          <w:b/>
        </w:rPr>
        <w:lastRenderedPageBreak/>
        <w:t>III. Fuentes y usos de los recursos públicos</w:t>
      </w:r>
    </w:p>
    <w:p w:rsidR="003A6162" w:rsidRDefault="00D766F6" w:rsidP="002D6ECB">
      <w:pPr>
        <w:spacing w:line="276" w:lineRule="auto"/>
        <w:jc w:val="both"/>
        <w:rPr>
          <w:rFonts w:ascii="Gotham" w:hAnsi="Gotham"/>
        </w:rPr>
      </w:pPr>
      <w:r w:rsidRPr="00D766F6">
        <w:rPr>
          <w:rFonts w:ascii="Gotham" w:hAnsi="Gotham"/>
        </w:rPr>
        <w:t>El presupuesto de egresos anual pr</w:t>
      </w:r>
      <w:r w:rsidR="00E50ACC">
        <w:rPr>
          <w:rFonts w:ascii="Gotham" w:hAnsi="Gotham"/>
        </w:rPr>
        <w:t>opuesto</w:t>
      </w:r>
      <w:r w:rsidRPr="00D766F6">
        <w:rPr>
          <w:rFonts w:ascii="Gotham" w:hAnsi="Gotham"/>
        </w:rPr>
        <w:t xml:space="preserve"> para el ejercicio 2020 </w:t>
      </w:r>
      <w:r w:rsidR="003A6162">
        <w:rPr>
          <w:rFonts w:ascii="Gotham" w:hAnsi="Gotham"/>
        </w:rPr>
        <w:t xml:space="preserve">tiene como objetivo </w:t>
      </w:r>
      <w:r w:rsidR="00832BAE">
        <w:rPr>
          <w:rFonts w:ascii="Gotham" w:hAnsi="Gotham"/>
        </w:rPr>
        <w:t>generar</w:t>
      </w:r>
      <w:r w:rsidR="00E50ACC">
        <w:rPr>
          <w:rFonts w:ascii="Gotham" w:hAnsi="Gotham"/>
        </w:rPr>
        <w:t xml:space="preserve"> oportunidades de </w:t>
      </w:r>
      <w:r w:rsidR="003A6162">
        <w:rPr>
          <w:rFonts w:ascii="Gotham" w:hAnsi="Gotham"/>
        </w:rPr>
        <w:t xml:space="preserve">bienestar </w:t>
      </w:r>
      <w:r w:rsidR="007B173D">
        <w:rPr>
          <w:rFonts w:ascii="Gotham" w:hAnsi="Gotham"/>
        </w:rPr>
        <w:t>en</w:t>
      </w:r>
      <w:r w:rsidR="003A6162">
        <w:rPr>
          <w:rFonts w:ascii="Gotham" w:hAnsi="Gotham"/>
        </w:rPr>
        <w:t xml:space="preserve"> la población </w:t>
      </w:r>
      <w:r w:rsidR="00832BAE">
        <w:rPr>
          <w:rFonts w:ascii="Gotham" w:hAnsi="Gotham"/>
        </w:rPr>
        <w:t>e</w:t>
      </w:r>
      <w:r w:rsidR="003A6162">
        <w:rPr>
          <w:rFonts w:ascii="Gotham" w:hAnsi="Gotham"/>
        </w:rPr>
        <w:t xml:space="preserve"> </w:t>
      </w:r>
      <w:r w:rsidR="00832BAE">
        <w:rPr>
          <w:rFonts w:ascii="Gotham" w:hAnsi="Gotham"/>
        </w:rPr>
        <w:t>impulsar</w:t>
      </w:r>
      <w:r w:rsidR="00E50ACC">
        <w:rPr>
          <w:rFonts w:ascii="Gotham" w:hAnsi="Gotham"/>
        </w:rPr>
        <w:t xml:space="preserve"> e</w:t>
      </w:r>
      <w:r w:rsidR="00275AC8">
        <w:rPr>
          <w:rFonts w:ascii="Gotham" w:hAnsi="Gotham"/>
        </w:rPr>
        <w:t xml:space="preserve">l </w:t>
      </w:r>
      <w:r w:rsidR="003A6162">
        <w:rPr>
          <w:rFonts w:ascii="Gotham" w:hAnsi="Gotham"/>
        </w:rPr>
        <w:t>desarrollo económico del Estado</w:t>
      </w:r>
      <w:r w:rsidR="00832BAE">
        <w:rPr>
          <w:rFonts w:ascii="Gotham" w:hAnsi="Gotham"/>
        </w:rPr>
        <w:t>;</w:t>
      </w:r>
      <w:r w:rsidR="003A6162">
        <w:rPr>
          <w:rFonts w:ascii="Gotham" w:hAnsi="Gotham"/>
        </w:rPr>
        <w:t xml:space="preserve"> </w:t>
      </w:r>
      <w:r w:rsidR="007B173D">
        <w:rPr>
          <w:rFonts w:ascii="Gotham" w:hAnsi="Gotham"/>
        </w:rPr>
        <w:t xml:space="preserve">para ello, la política de gasto promoverá un ejercicio del gasto </w:t>
      </w:r>
      <w:r w:rsidR="007A3EA7">
        <w:rPr>
          <w:rFonts w:ascii="Gotham" w:hAnsi="Gotham"/>
        </w:rPr>
        <w:t xml:space="preserve">racional, </w:t>
      </w:r>
      <w:r w:rsidR="007B173D" w:rsidRPr="00D766F6">
        <w:rPr>
          <w:rFonts w:ascii="Gotham" w:hAnsi="Gotham"/>
        </w:rPr>
        <w:t>disciplinado, y</w:t>
      </w:r>
      <w:r w:rsidR="007A3EA7">
        <w:rPr>
          <w:rFonts w:ascii="Gotham" w:hAnsi="Gotham"/>
        </w:rPr>
        <w:t xml:space="preserve"> con orientación a </w:t>
      </w:r>
      <w:r w:rsidR="00EB7332">
        <w:rPr>
          <w:rFonts w:ascii="Gotham" w:hAnsi="Gotham"/>
        </w:rPr>
        <w:t>resultados</w:t>
      </w:r>
      <w:r w:rsidR="007B173D" w:rsidRPr="00D766F6">
        <w:rPr>
          <w:rFonts w:ascii="Gotham" w:hAnsi="Gotham"/>
        </w:rPr>
        <w:t xml:space="preserve">; en congruencia con </w:t>
      </w:r>
      <w:r w:rsidR="00E50ACC">
        <w:rPr>
          <w:rFonts w:ascii="Gotham" w:hAnsi="Gotham"/>
        </w:rPr>
        <w:t>la propuesta de</w:t>
      </w:r>
      <w:r w:rsidR="007B173D" w:rsidRPr="00D766F6">
        <w:rPr>
          <w:rFonts w:ascii="Gotham" w:hAnsi="Gotham"/>
        </w:rPr>
        <w:t xml:space="preserve"> Ley de </w:t>
      </w:r>
      <w:r w:rsidR="00E50ACC">
        <w:rPr>
          <w:rFonts w:ascii="Gotham" w:hAnsi="Gotham"/>
        </w:rPr>
        <w:t>I</w:t>
      </w:r>
      <w:r w:rsidR="007B173D" w:rsidRPr="00D766F6">
        <w:rPr>
          <w:rFonts w:ascii="Gotham" w:hAnsi="Gotham"/>
        </w:rPr>
        <w:t>ngresos del Estado.</w:t>
      </w:r>
    </w:p>
    <w:p w:rsidR="00C21594" w:rsidRDefault="007A3EA7" w:rsidP="002D6ECB">
      <w:pPr>
        <w:spacing w:line="276" w:lineRule="auto"/>
        <w:jc w:val="both"/>
        <w:rPr>
          <w:rFonts w:ascii="Gotham" w:hAnsi="Gotham"/>
        </w:rPr>
      </w:pPr>
      <w:r>
        <w:rPr>
          <w:rFonts w:ascii="Gotham" w:hAnsi="Gotham"/>
        </w:rPr>
        <w:t>L</w:t>
      </w:r>
      <w:r w:rsidR="00C01D01">
        <w:rPr>
          <w:rFonts w:ascii="Gotham" w:hAnsi="Gotham"/>
        </w:rPr>
        <w:t xml:space="preserve">a estrategia </w:t>
      </w:r>
      <w:r w:rsidR="00E50ACC">
        <w:rPr>
          <w:rFonts w:ascii="Gotham" w:hAnsi="Gotham"/>
        </w:rPr>
        <w:t xml:space="preserve">gubernamental </w:t>
      </w:r>
      <w:r>
        <w:rPr>
          <w:rFonts w:ascii="Gotham" w:hAnsi="Gotham"/>
        </w:rPr>
        <w:t xml:space="preserve">en este año </w:t>
      </w:r>
      <w:r w:rsidR="00E50ACC">
        <w:rPr>
          <w:rFonts w:ascii="Gotham" w:hAnsi="Gotham"/>
        </w:rPr>
        <w:t xml:space="preserve">se orientará en acciones </w:t>
      </w:r>
      <w:r w:rsidR="0095151D">
        <w:rPr>
          <w:rFonts w:ascii="Gotham" w:hAnsi="Gotham"/>
        </w:rPr>
        <w:t>que fortalezcan el proceso recaudatorio</w:t>
      </w:r>
      <w:r w:rsidR="007A0BA4">
        <w:rPr>
          <w:rFonts w:ascii="Gotham" w:hAnsi="Gotham"/>
        </w:rPr>
        <w:t xml:space="preserve"> de los ingresos estatales y a implementar una gestión exitosa de los recursos federales, </w:t>
      </w:r>
      <w:r w:rsidR="0095151D">
        <w:rPr>
          <w:rFonts w:ascii="Gotham" w:hAnsi="Gotham"/>
        </w:rPr>
        <w:t xml:space="preserve">lo cual coadyuve a </w:t>
      </w:r>
      <w:r w:rsidR="007A0BA4">
        <w:rPr>
          <w:rFonts w:ascii="Gotham" w:hAnsi="Gotham"/>
        </w:rPr>
        <w:t xml:space="preserve">fortalecer los recursos del Gobierno estatal y en especial a dar atención prioritaria a </w:t>
      </w:r>
      <w:r w:rsidR="00832BAE">
        <w:rPr>
          <w:rFonts w:ascii="Gotham" w:hAnsi="Gotham"/>
        </w:rPr>
        <w:t>las necesidades de la población</w:t>
      </w:r>
      <w:r w:rsidR="00EB7332">
        <w:rPr>
          <w:rFonts w:ascii="Gotham" w:hAnsi="Gotham"/>
        </w:rPr>
        <w:t xml:space="preserve">, especialmente </w:t>
      </w:r>
      <w:r w:rsidR="007A0BA4">
        <w:rPr>
          <w:rFonts w:ascii="Gotham" w:hAnsi="Gotham"/>
        </w:rPr>
        <w:t xml:space="preserve">los grupos vulnerables como la niñez, las mujeres, personas </w:t>
      </w:r>
      <w:r w:rsidR="00EB7332">
        <w:rPr>
          <w:rFonts w:ascii="Gotham" w:hAnsi="Gotham"/>
        </w:rPr>
        <w:t>discapacitad</w:t>
      </w:r>
      <w:r w:rsidR="007A0BA4">
        <w:rPr>
          <w:rFonts w:ascii="Gotham" w:hAnsi="Gotham"/>
        </w:rPr>
        <w:t>a</w:t>
      </w:r>
      <w:r w:rsidR="00EB7332">
        <w:rPr>
          <w:rFonts w:ascii="Gotham" w:hAnsi="Gotham"/>
        </w:rPr>
        <w:t xml:space="preserve">s, </w:t>
      </w:r>
      <w:r w:rsidR="007A0BA4">
        <w:rPr>
          <w:rFonts w:ascii="Gotham" w:hAnsi="Gotham"/>
        </w:rPr>
        <w:t xml:space="preserve">población </w:t>
      </w:r>
      <w:r w:rsidR="00EB7332">
        <w:rPr>
          <w:rFonts w:ascii="Gotham" w:hAnsi="Gotham"/>
        </w:rPr>
        <w:t>indígena y adultos mayores.</w:t>
      </w:r>
    </w:p>
    <w:p w:rsidR="00D766F6" w:rsidRDefault="00EB7332" w:rsidP="002D6ECB">
      <w:pPr>
        <w:spacing w:line="276" w:lineRule="auto"/>
        <w:jc w:val="both"/>
        <w:rPr>
          <w:rFonts w:ascii="Gotham" w:hAnsi="Gotham"/>
        </w:rPr>
      </w:pPr>
      <w:r>
        <w:rPr>
          <w:rFonts w:ascii="Gotham" w:hAnsi="Gotham"/>
        </w:rPr>
        <w:t>Por lo anterior, la</w:t>
      </w:r>
      <w:r w:rsidR="00D766F6" w:rsidRPr="00D766F6">
        <w:rPr>
          <w:rFonts w:ascii="Gotham" w:hAnsi="Gotham"/>
        </w:rPr>
        <w:t xml:space="preserve"> estrategia</w:t>
      </w:r>
      <w:r>
        <w:rPr>
          <w:rFonts w:ascii="Gotham" w:hAnsi="Gotham"/>
        </w:rPr>
        <w:t xml:space="preserve"> gubernamental impulsará un</w:t>
      </w:r>
      <w:r w:rsidR="009F4B1C">
        <w:rPr>
          <w:rFonts w:ascii="Gotham" w:hAnsi="Gotham"/>
        </w:rPr>
        <w:t xml:space="preserve"> manejo sano de </w:t>
      </w:r>
      <w:r>
        <w:rPr>
          <w:rFonts w:ascii="Gotham" w:hAnsi="Gotham"/>
        </w:rPr>
        <w:t xml:space="preserve">las finanzas públicas, </w:t>
      </w:r>
      <w:r w:rsidR="00EA754B">
        <w:rPr>
          <w:rFonts w:ascii="Gotham" w:hAnsi="Gotham"/>
        </w:rPr>
        <w:t>en</w:t>
      </w:r>
      <w:r w:rsidR="00D766F6" w:rsidRPr="00D766F6">
        <w:rPr>
          <w:rFonts w:ascii="Gotham" w:hAnsi="Gotham"/>
        </w:rPr>
        <w:t xml:space="preserve"> apego </w:t>
      </w:r>
      <w:r w:rsidR="00653850">
        <w:rPr>
          <w:rFonts w:ascii="Gotham" w:hAnsi="Gotham"/>
        </w:rPr>
        <w:t>al marco normativo establecido en l</w:t>
      </w:r>
      <w:r w:rsidR="00D766F6" w:rsidRPr="00D766F6">
        <w:rPr>
          <w:rFonts w:ascii="Gotham" w:hAnsi="Gotham"/>
        </w:rPr>
        <w:t xml:space="preserve">a Ley </w:t>
      </w:r>
      <w:r w:rsidR="005872A5">
        <w:rPr>
          <w:rFonts w:ascii="Gotham" w:hAnsi="Gotham"/>
        </w:rPr>
        <w:t>G</w:t>
      </w:r>
      <w:r w:rsidR="00EA754B">
        <w:rPr>
          <w:rFonts w:ascii="Gotham" w:hAnsi="Gotham"/>
        </w:rPr>
        <w:t xml:space="preserve">eneral de Contabilidad </w:t>
      </w:r>
      <w:r w:rsidR="005872A5">
        <w:rPr>
          <w:rFonts w:ascii="Gotham" w:hAnsi="Gotham"/>
        </w:rPr>
        <w:t>G</w:t>
      </w:r>
      <w:r w:rsidR="00EA754B">
        <w:rPr>
          <w:rFonts w:ascii="Gotham" w:hAnsi="Gotham"/>
        </w:rPr>
        <w:t xml:space="preserve">ubernamental, </w:t>
      </w:r>
      <w:r w:rsidR="00E26877">
        <w:rPr>
          <w:rFonts w:ascii="Gotham" w:hAnsi="Gotham"/>
        </w:rPr>
        <w:t>la Ley de</w:t>
      </w:r>
      <w:r w:rsidR="00D766F6" w:rsidRPr="00D766F6">
        <w:rPr>
          <w:rFonts w:ascii="Gotham" w:hAnsi="Gotham"/>
        </w:rPr>
        <w:t xml:space="preserve"> Disciplina Financiera de las Entidades </w:t>
      </w:r>
      <w:r w:rsidR="005872A5">
        <w:rPr>
          <w:rFonts w:ascii="Gotham" w:hAnsi="Gotham"/>
        </w:rPr>
        <w:t>F</w:t>
      </w:r>
      <w:r w:rsidR="00D766F6" w:rsidRPr="00D766F6">
        <w:rPr>
          <w:rFonts w:ascii="Gotham" w:hAnsi="Gotham"/>
        </w:rPr>
        <w:t xml:space="preserve">ederativas y los Municipios, </w:t>
      </w:r>
      <w:r>
        <w:rPr>
          <w:rFonts w:ascii="Gotham" w:hAnsi="Gotham"/>
        </w:rPr>
        <w:t xml:space="preserve">el Presupuesto basado en Resultados, </w:t>
      </w:r>
      <w:r w:rsidR="00D766F6" w:rsidRPr="00D766F6">
        <w:rPr>
          <w:rFonts w:ascii="Gotham" w:hAnsi="Gotham"/>
        </w:rPr>
        <w:t xml:space="preserve">entre otras </w:t>
      </w:r>
      <w:r w:rsidR="00F85691">
        <w:rPr>
          <w:rFonts w:ascii="Gotham" w:hAnsi="Gotham"/>
        </w:rPr>
        <w:t xml:space="preserve">disposiciones </w:t>
      </w:r>
      <w:r w:rsidR="00D766F6" w:rsidRPr="00D766F6">
        <w:rPr>
          <w:rFonts w:ascii="Gotham" w:hAnsi="Gotham"/>
        </w:rPr>
        <w:t>normativas.</w:t>
      </w:r>
    </w:p>
    <w:p w:rsidR="00575DB5" w:rsidRPr="00D766F6" w:rsidRDefault="00575DB5" w:rsidP="002D6ECB">
      <w:pPr>
        <w:spacing w:line="276" w:lineRule="auto"/>
        <w:jc w:val="both"/>
        <w:rPr>
          <w:rFonts w:ascii="Gotham" w:hAnsi="Gotham"/>
        </w:rPr>
      </w:pPr>
    </w:p>
    <w:p w:rsidR="00ED1135" w:rsidRPr="00ED1135" w:rsidRDefault="00ED1135" w:rsidP="002D6ECB">
      <w:pPr>
        <w:spacing w:line="276" w:lineRule="auto"/>
        <w:jc w:val="both"/>
        <w:rPr>
          <w:rFonts w:ascii="Gotham" w:hAnsi="Gotham"/>
          <w:b/>
        </w:rPr>
      </w:pPr>
      <w:r w:rsidRPr="00ED1135">
        <w:rPr>
          <w:rFonts w:ascii="Gotham" w:hAnsi="Gotham"/>
          <w:b/>
        </w:rPr>
        <w:t>III.1. Fuentes de los recursos públicos</w:t>
      </w:r>
    </w:p>
    <w:p w:rsidR="00325ECB" w:rsidRDefault="002D3A61" w:rsidP="002D6ECB">
      <w:pPr>
        <w:spacing w:line="276" w:lineRule="auto"/>
        <w:jc w:val="both"/>
        <w:rPr>
          <w:rFonts w:ascii="Gotham" w:hAnsi="Gotham"/>
        </w:rPr>
      </w:pPr>
      <w:r>
        <w:rPr>
          <w:rFonts w:ascii="Gotham" w:hAnsi="Gotham"/>
        </w:rPr>
        <w:t>L</w:t>
      </w:r>
      <w:r w:rsidR="00F91CB6">
        <w:rPr>
          <w:rFonts w:ascii="Gotham" w:hAnsi="Gotham"/>
        </w:rPr>
        <w:t xml:space="preserve">a </w:t>
      </w:r>
      <w:r w:rsidR="00653850">
        <w:rPr>
          <w:rFonts w:ascii="Gotham" w:hAnsi="Gotham"/>
        </w:rPr>
        <w:t>propuesta</w:t>
      </w:r>
      <w:r w:rsidR="00F91CB6">
        <w:rPr>
          <w:rFonts w:ascii="Gotham" w:hAnsi="Gotham"/>
        </w:rPr>
        <w:t xml:space="preserve"> de ingresos de este año se enmarca </w:t>
      </w:r>
      <w:r w:rsidR="00325ECB">
        <w:rPr>
          <w:rFonts w:ascii="Gotham" w:hAnsi="Gotham"/>
        </w:rPr>
        <w:t>en</w:t>
      </w:r>
      <w:r w:rsidR="00F91CB6">
        <w:rPr>
          <w:rFonts w:ascii="Gotham" w:hAnsi="Gotham"/>
        </w:rPr>
        <w:t xml:space="preserve"> los</w:t>
      </w:r>
      <w:r w:rsidR="00CB3244">
        <w:rPr>
          <w:rFonts w:ascii="Gotham" w:hAnsi="Gotham"/>
        </w:rPr>
        <w:t xml:space="preserve"> </w:t>
      </w:r>
      <w:r w:rsidR="00ED1135" w:rsidRPr="00ED1135">
        <w:rPr>
          <w:rFonts w:ascii="Gotham" w:hAnsi="Gotham"/>
        </w:rPr>
        <w:t xml:space="preserve">Criterios Generales de Política Económica y las estimaciones de las participaciones y transferencias federales </w:t>
      </w:r>
      <w:r w:rsidR="003E1259">
        <w:rPr>
          <w:rFonts w:ascii="Gotham" w:hAnsi="Gotham"/>
        </w:rPr>
        <w:t>provenientes de la Ley de Coordinación Fiscal.</w:t>
      </w:r>
    </w:p>
    <w:p w:rsidR="002D3A61" w:rsidRDefault="002D3A61" w:rsidP="002D3A61">
      <w:pPr>
        <w:spacing w:line="276" w:lineRule="auto"/>
        <w:jc w:val="both"/>
        <w:rPr>
          <w:rFonts w:ascii="Gotham" w:hAnsi="Gotham"/>
        </w:rPr>
      </w:pPr>
      <w:r>
        <w:rPr>
          <w:rFonts w:ascii="Gotham" w:hAnsi="Gotham"/>
        </w:rPr>
        <w:t xml:space="preserve">Por lo anterior, la estrategia recaudatoria del Estado promoverá el fortalecimiento de los ingresos estatales a efectos de contar con un margen de recursos que permita atender </w:t>
      </w:r>
      <w:r w:rsidR="00E55EBB">
        <w:rPr>
          <w:rFonts w:ascii="Gotham" w:hAnsi="Gotham"/>
        </w:rPr>
        <w:t>las</w:t>
      </w:r>
      <w:r>
        <w:rPr>
          <w:rFonts w:ascii="Gotham" w:hAnsi="Gotham"/>
        </w:rPr>
        <w:t xml:space="preserve"> necesidades de naturaleza social y económica, principalmente de </w:t>
      </w:r>
      <w:r w:rsidRPr="00ED1135">
        <w:rPr>
          <w:rFonts w:ascii="Gotham" w:hAnsi="Gotham"/>
        </w:rPr>
        <w:t>los impuestos, derechos, productos, aprovechamiento</w:t>
      </w:r>
      <w:r w:rsidR="00E55EBB">
        <w:rPr>
          <w:rFonts w:ascii="Gotham" w:hAnsi="Gotham"/>
        </w:rPr>
        <w:t xml:space="preserve"> </w:t>
      </w:r>
      <w:r w:rsidRPr="00ED1135">
        <w:rPr>
          <w:rFonts w:ascii="Gotham" w:hAnsi="Gotham"/>
        </w:rPr>
        <w:t>y otras contribuciones de mejora</w:t>
      </w:r>
      <w:r>
        <w:rPr>
          <w:rFonts w:ascii="Gotham" w:hAnsi="Gotham"/>
        </w:rPr>
        <w:t>;</w:t>
      </w:r>
      <w:r w:rsidRPr="00ED1135">
        <w:rPr>
          <w:rFonts w:ascii="Gotham" w:hAnsi="Gotham"/>
        </w:rPr>
        <w:t xml:space="preserve"> asimismo </w:t>
      </w:r>
      <w:r>
        <w:rPr>
          <w:rFonts w:ascii="Gotham" w:hAnsi="Gotham"/>
        </w:rPr>
        <w:t>de gestionar los recursos provenientes de la</w:t>
      </w:r>
      <w:r w:rsidRPr="00ED1135">
        <w:rPr>
          <w:rFonts w:ascii="Gotham" w:hAnsi="Gotham"/>
        </w:rPr>
        <w:t xml:space="preserve">s participaciones fiscales federales, las </w:t>
      </w:r>
      <w:r>
        <w:rPr>
          <w:rFonts w:ascii="Gotham" w:hAnsi="Gotham"/>
        </w:rPr>
        <w:t>a</w:t>
      </w:r>
      <w:r w:rsidRPr="00ED1135">
        <w:rPr>
          <w:rFonts w:ascii="Gotham" w:hAnsi="Gotham"/>
        </w:rPr>
        <w:t xml:space="preserve">portaciones federales y las </w:t>
      </w:r>
      <w:r>
        <w:rPr>
          <w:rFonts w:ascii="Gotham" w:hAnsi="Gotham"/>
        </w:rPr>
        <w:t>t</w:t>
      </w:r>
      <w:r w:rsidRPr="00ED1135">
        <w:rPr>
          <w:rFonts w:ascii="Gotham" w:hAnsi="Gotham"/>
        </w:rPr>
        <w:t xml:space="preserve">ransferencias, asignaciones, subsidios y otras ayudas; </w:t>
      </w:r>
      <w:r>
        <w:rPr>
          <w:rFonts w:ascii="Gotham" w:hAnsi="Gotham"/>
        </w:rPr>
        <w:t xml:space="preserve">siendo rubros importantes en la estructura de los </w:t>
      </w:r>
      <w:r w:rsidRPr="00ED1135">
        <w:rPr>
          <w:rFonts w:ascii="Gotham" w:hAnsi="Gotham"/>
        </w:rPr>
        <w:t xml:space="preserve">ingresos </w:t>
      </w:r>
      <w:r>
        <w:rPr>
          <w:rFonts w:ascii="Gotham" w:hAnsi="Gotham"/>
        </w:rPr>
        <w:t>estatales</w:t>
      </w:r>
      <w:r w:rsidRPr="00ED1135">
        <w:rPr>
          <w:rFonts w:ascii="Gotham" w:hAnsi="Gotham"/>
        </w:rPr>
        <w:t>.</w:t>
      </w:r>
    </w:p>
    <w:p w:rsidR="002D3A61" w:rsidRDefault="009403D6" w:rsidP="002D6ECB">
      <w:pPr>
        <w:spacing w:line="276" w:lineRule="auto"/>
        <w:jc w:val="both"/>
        <w:rPr>
          <w:rFonts w:ascii="Gotham" w:hAnsi="Gotham"/>
        </w:rPr>
      </w:pPr>
      <w:r>
        <w:rPr>
          <w:rFonts w:ascii="Gotham" w:hAnsi="Gotham"/>
        </w:rPr>
        <w:t xml:space="preserve">Lo anterior tiene como propósito establecer </w:t>
      </w:r>
      <w:r w:rsidR="002D3A61">
        <w:rPr>
          <w:rFonts w:ascii="Gotham" w:hAnsi="Gotham"/>
        </w:rPr>
        <w:t xml:space="preserve">un </w:t>
      </w:r>
      <w:r w:rsidR="002D3A61" w:rsidRPr="00ED1135">
        <w:rPr>
          <w:rFonts w:ascii="Gotham" w:hAnsi="Gotham"/>
        </w:rPr>
        <w:t xml:space="preserve">presupuesto equilibrado y armonizado </w:t>
      </w:r>
      <w:r w:rsidR="002D3A61">
        <w:rPr>
          <w:rFonts w:ascii="Gotham" w:hAnsi="Gotham"/>
        </w:rPr>
        <w:t xml:space="preserve">que </w:t>
      </w:r>
      <w:r w:rsidR="00575DB5">
        <w:rPr>
          <w:rFonts w:ascii="Gotham" w:hAnsi="Gotham"/>
        </w:rPr>
        <w:t xml:space="preserve">por un lado sustente las obras y programas prioritarios y por otro, </w:t>
      </w:r>
      <w:r w:rsidR="002D3A61">
        <w:rPr>
          <w:rFonts w:ascii="Gotham" w:hAnsi="Gotham"/>
        </w:rPr>
        <w:t xml:space="preserve">dé cumplimiento </w:t>
      </w:r>
      <w:r w:rsidR="00E55EBB">
        <w:rPr>
          <w:rFonts w:ascii="Gotham" w:hAnsi="Gotham"/>
        </w:rPr>
        <w:t>a</w:t>
      </w:r>
      <w:r w:rsidR="002D3A61">
        <w:rPr>
          <w:rFonts w:ascii="Gotham" w:hAnsi="Gotham"/>
        </w:rPr>
        <w:t xml:space="preserve"> las leyes, lineamientos y criterios establecidos en esta materia</w:t>
      </w:r>
      <w:r w:rsidR="00575DB5">
        <w:rPr>
          <w:rFonts w:ascii="Gotham" w:hAnsi="Gotham"/>
        </w:rPr>
        <w:t>.</w:t>
      </w:r>
    </w:p>
    <w:p w:rsidR="00575DB5" w:rsidRDefault="00E55EBB" w:rsidP="002D6ECB">
      <w:pPr>
        <w:spacing w:line="276" w:lineRule="auto"/>
        <w:jc w:val="both"/>
        <w:rPr>
          <w:rFonts w:ascii="Gotham" w:hAnsi="Gotham"/>
        </w:rPr>
      </w:pPr>
      <w:r>
        <w:rPr>
          <w:rFonts w:ascii="Gotham" w:hAnsi="Gotham"/>
        </w:rPr>
        <w:t xml:space="preserve">Cabe mencionar que los ingresos constituyen un </w:t>
      </w:r>
      <w:r w:rsidR="00CA64AB">
        <w:rPr>
          <w:rFonts w:ascii="Gotham" w:hAnsi="Gotham"/>
        </w:rPr>
        <w:t xml:space="preserve">rubro </w:t>
      </w:r>
      <w:r>
        <w:rPr>
          <w:rFonts w:ascii="Gotham" w:hAnsi="Gotham"/>
        </w:rPr>
        <w:t xml:space="preserve">fundamental </w:t>
      </w:r>
      <w:r w:rsidR="004D117D">
        <w:rPr>
          <w:rFonts w:ascii="Gotham" w:hAnsi="Gotham"/>
        </w:rPr>
        <w:t>de las finanzas públicas que coadyuva al cumplimiento de los</w:t>
      </w:r>
      <w:r>
        <w:rPr>
          <w:rFonts w:ascii="Gotham" w:hAnsi="Gotham"/>
        </w:rPr>
        <w:t xml:space="preserve"> objetivos </w:t>
      </w:r>
      <w:r w:rsidR="004D117D">
        <w:rPr>
          <w:rFonts w:ascii="Gotham" w:hAnsi="Gotham"/>
        </w:rPr>
        <w:t>y estrategias de</w:t>
      </w:r>
      <w:r>
        <w:rPr>
          <w:rFonts w:ascii="Gotham" w:hAnsi="Gotham"/>
        </w:rPr>
        <w:t>l Plan Estatal de Desarrollo</w:t>
      </w:r>
      <w:r w:rsidR="004D117D">
        <w:rPr>
          <w:rFonts w:ascii="Gotham" w:hAnsi="Gotham"/>
        </w:rPr>
        <w:t>, por ello, los</w:t>
      </w:r>
      <w:r>
        <w:rPr>
          <w:rFonts w:ascii="Gotham" w:hAnsi="Gotham"/>
        </w:rPr>
        <w:t xml:space="preserve"> recursos </w:t>
      </w:r>
      <w:r w:rsidR="004D117D">
        <w:rPr>
          <w:rFonts w:ascii="Gotham" w:hAnsi="Gotham"/>
        </w:rPr>
        <w:t>destinados a</w:t>
      </w:r>
      <w:r>
        <w:rPr>
          <w:rFonts w:ascii="Gotham" w:hAnsi="Gotham"/>
        </w:rPr>
        <w:t xml:space="preserve"> los programas, obras y acciones gubernamentales</w:t>
      </w:r>
      <w:r w:rsidR="004D117D">
        <w:rPr>
          <w:rFonts w:ascii="Gotham" w:hAnsi="Gotham"/>
        </w:rPr>
        <w:t xml:space="preserve"> deben asignarse hacia</w:t>
      </w:r>
      <w:r w:rsidR="00CA64AB">
        <w:rPr>
          <w:rFonts w:ascii="Gotham" w:hAnsi="Gotham"/>
        </w:rPr>
        <w:t xml:space="preserve"> a los resultados que la ciudadanía espera obtener.</w:t>
      </w:r>
      <w:r>
        <w:rPr>
          <w:rFonts w:ascii="Gotham" w:hAnsi="Gotham"/>
        </w:rPr>
        <w:t xml:space="preserve">  </w:t>
      </w:r>
    </w:p>
    <w:p w:rsidR="00D0706E" w:rsidRDefault="00D0706E" w:rsidP="002D6ECB">
      <w:pPr>
        <w:spacing w:line="276" w:lineRule="auto"/>
        <w:jc w:val="both"/>
        <w:rPr>
          <w:rFonts w:ascii="Gotham" w:hAnsi="Gotham"/>
        </w:rPr>
      </w:pPr>
    </w:p>
    <w:p w:rsidR="00B747C8" w:rsidRDefault="00B747C8" w:rsidP="002D6ECB">
      <w:pPr>
        <w:spacing w:line="276" w:lineRule="auto"/>
        <w:jc w:val="both"/>
        <w:rPr>
          <w:rFonts w:ascii="Gotham" w:hAnsi="Gotham"/>
        </w:rPr>
      </w:pPr>
    </w:p>
    <w:p w:rsidR="00B747C8" w:rsidRDefault="00B747C8" w:rsidP="002D6ECB">
      <w:pPr>
        <w:spacing w:line="276" w:lineRule="auto"/>
        <w:jc w:val="both"/>
        <w:rPr>
          <w:rFonts w:ascii="Gotham" w:hAnsi="Gotham"/>
        </w:rPr>
      </w:pPr>
    </w:p>
    <w:p w:rsidR="002D6ECB" w:rsidRDefault="002D6ECB" w:rsidP="002D6ECB">
      <w:pPr>
        <w:spacing w:line="276" w:lineRule="auto"/>
        <w:jc w:val="both"/>
        <w:rPr>
          <w:rFonts w:ascii="Gotham" w:hAnsi="Gotham"/>
        </w:rPr>
      </w:pPr>
    </w:p>
    <w:p w:rsidR="00B747C8" w:rsidRPr="00F83DF6" w:rsidRDefault="00FE1850" w:rsidP="002D6ECB">
      <w:pPr>
        <w:spacing w:after="0" w:line="240" w:lineRule="auto"/>
        <w:jc w:val="center"/>
        <w:rPr>
          <w:rFonts w:ascii="Gotham" w:hAnsi="Gotham"/>
          <w:sz w:val="14"/>
          <w:lang w:val="es-ES"/>
        </w:rPr>
      </w:pPr>
      <w:r>
        <w:rPr>
          <w:rFonts w:ascii="Gotham" w:hAnsi="Gotham"/>
          <w:sz w:val="14"/>
          <w:lang w:val="es-ES"/>
        </w:rPr>
        <w:t>C</w:t>
      </w:r>
      <w:r w:rsidR="00B747C8">
        <w:rPr>
          <w:rFonts w:ascii="Gotham" w:hAnsi="Gotham"/>
          <w:sz w:val="14"/>
          <w:lang w:val="es-ES"/>
        </w:rPr>
        <w:t>omparativo Ingreso - Egreso</w:t>
      </w:r>
    </w:p>
    <w:p w:rsidR="00B747C8" w:rsidRDefault="00F50D7F" w:rsidP="002D6ECB">
      <w:pPr>
        <w:spacing w:after="0" w:line="240" w:lineRule="auto"/>
        <w:jc w:val="center"/>
        <w:rPr>
          <w:rFonts w:ascii="Gotham" w:hAnsi="Gotham"/>
          <w:lang w:val="es-ES"/>
        </w:rPr>
      </w:pPr>
      <w:r w:rsidRPr="00F50D7F">
        <w:t xml:space="preserve"> </w:t>
      </w:r>
      <w:r w:rsidR="00B747C8" w:rsidRPr="00F83DF6">
        <w:rPr>
          <w:rFonts w:ascii="Gotham" w:hAnsi="Gotham"/>
          <w:sz w:val="14"/>
          <w:lang w:val="es-ES"/>
        </w:rPr>
        <w:t>(</w:t>
      </w:r>
      <w:r w:rsidR="00B747C8">
        <w:rPr>
          <w:rFonts w:ascii="Gotham" w:hAnsi="Gotham"/>
          <w:sz w:val="14"/>
          <w:lang w:val="es-ES"/>
        </w:rPr>
        <w:t>Millones de Pesos</w:t>
      </w:r>
      <w:r w:rsidR="00B747C8" w:rsidRPr="00F83DF6">
        <w:rPr>
          <w:rFonts w:ascii="Gotham" w:hAnsi="Gotham"/>
          <w:sz w:val="14"/>
          <w:lang w:val="es-ES"/>
        </w:rPr>
        <w:t>)</w:t>
      </w:r>
    </w:p>
    <w:p w:rsidR="00D0706E" w:rsidRDefault="00F94BFD" w:rsidP="002D6ECB">
      <w:pPr>
        <w:spacing w:line="276" w:lineRule="auto"/>
        <w:jc w:val="both"/>
        <w:rPr>
          <w:rFonts w:ascii="Gotham" w:hAnsi="Gotham"/>
        </w:rPr>
      </w:pPr>
      <w:r w:rsidRPr="00F94BFD">
        <w:rPr>
          <w:noProof/>
          <w:lang w:eastAsia="es-MX"/>
        </w:rPr>
        <w:drawing>
          <wp:anchor distT="0" distB="0" distL="114300" distR="114300" simplePos="0" relativeHeight="251652096" behindDoc="1" locked="0" layoutInCell="1" allowOverlap="1" wp14:anchorId="20CE6668" wp14:editId="293B560F">
            <wp:simplePos x="0" y="0"/>
            <wp:positionH relativeFrom="column">
              <wp:posOffset>1007386</wp:posOffset>
            </wp:positionH>
            <wp:positionV relativeFrom="paragraph">
              <wp:posOffset>6985</wp:posOffset>
            </wp:positionV>
            <wp:extent cx="3945835" cy="332198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5835" cy="332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06E" w:rsidRDefault="00D0706E"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637374" w:rsidRDefault="00637374" w:rsidP="002D6ECB">
      <w:pPr>
        <w:spacing w:line="276" w:lineRule="auto"/>
        <w:jc w:val="both"/>
        <w:rPr>
          <w:rFonts w:ascii="Gotham" w:hAnsi="Gotham"/>
        </w:rPr>
      </w:pPr>
    </w:p>
    <w:p w:rsidR="00D0706E" w:rsidRDefault="00D0706E" w:rsidP="002D6ECB">
      <w:pPr>
        <w:spacing w:line="276" w:lineRule="auto"/>
        <w:jc w:val="both"/>
        <w:rPr>
          <w:rFonts w:ascii="Gotham" w:hAnsi="Gotham"/>
        </w:rPr>
      </w:pPr>
    </w:p>
    <w:p w:rsidR="00D0706E" w:rsidRDefault="00D0706E" w:rsidP="002D6ECB">
      <w:pPr>
        <w:spacing w:line="276" w:lineRule="auto"/>
        <w:jc w:val="both"/>
        <w:rPr>
          <w:rFonts w:ascii="Gotham" w:hAnsi="Gotham"/>
        </w:rPr>
      </w:pPr>
    </w:p>
    <w:p w:rsidR="00F94BFD" w:rsidRDefault="00F94BFD" w:rsidP="002D6ECB">
      <w:pPr>
        <w:spacing w:line="276" w:lineRule="auto"/>
        <w:jc w:val="both"/>
        <w:rPr>
          <w:rFonts w:ascii="Gotham" w:hAnsi="Gotham"/>
          <w:i/>
        </w:rPr>
      </w:pPr>
    </w:p>
    <w:p w:rsidR="00F94BFD" w:rsidRDefault="00F94BFD" w:rsidP="002D6ECB">
      <w:pPr>
        <w:spacing w:line="276" w:lineRule="auto"/>
        <w:jc w:val="both"/>
        <w:rPr>
          <w:rFonts w:ascii="Gotham" w:hAnsi="Gotham"/>
          <w:i/>
        </w:rPr>
      </w:pPr>
    </w:p>
    <w:p w:rsidR="00D0706E" w:rsidRPr="00D0706E" w:rsidRDefault="00D0706E" w:rsidP="002D6ECB">
      <w:pPr>
        <w:spacing w:line="276" w:lineRule="auto"/>
        <w:jc w:val="both"/>
        <w:rPr>
          <w:rFonts w:ascii="Gotham" w:hAnsi="Gotham"/>
          <w:i/>
        </w:rPr>
      </w:pPr>
      <w:r w:rsidRPr="004D117D">
        <w:rPr>
          <w:rFonts w:ascii="Gotham" w:hAnsi="Gotham"/>
          <w:i/>
        </w:rPr>
        <w:t>A. Expectativa de ingresos 2020</w:t>
      </w:r>
    </w:p>
    <w:p w:rsidR="00D0706E" w:rsidRDefault="00D0706E" w:rsidP="002D6ECB">
      <w:pPr>
        <w:spacing w:line="276" w:lineRule="auto"/>
        <w:jc w:val="both"/>
        <w:rPr>
          <w:rFonts w:ascii="Gotham" w:hAnsi="Gotham"/>
          <w:lang w:val="es-ES"/>
        </w:rPr>
      </w:pPr>
      <w:r w:rsidRPr="00D0706E">
        <w:rPr>
          <w:rFonts w:ascii="Gotham" w:hAnsi="Gotham"/>
          <w:lang w:val="es-ES"/>
        </w:rPr>
        <w:t xml:space="preserve">La expectativa de recaudación de ingresos para el ejercicio fiscal 2020, registra una cantidad por 95 mil 123 millones 217 mil 330 pesos; del cual el 95.47 por ciento corresponde a los ingresos federales derivados del Sistema Nacional de Coordinación Fiscal, </w:t>
      </w:r>
      <w:r w:rsidR="00977C85">
        <w:rPr>
          <w:rFonts w:ascii="Gotham" w:hAnsi="Gotham"/>
          <w:lang w:val="es-ES"/>
        </w:rPr>
        <w:t>y el</w:t>
      </w:r>
      <w:r w:rsidRPr="00D0706E">
        <w:rPr>
          <w:rFonts w:ascii="Gotham" w:hAnsi="Gotham"/>
          <w:lang w:val="es-ES"/>
        </w:rPr>
        <w:t xml:space="preserve"> 50.34 por ciento </w:t>
      </w:r>
      <w:r w:rsidR="006C0705">
        <w:rPr>
          <w:rFonts w:ascii="Gotham" w:hAnsi="Gotham"/>
          <w:lang w:val="es-ES"/>
        </w:rPr>
        <w:t xml:space="preserve">lo </w:t>
      </w:r>
      <w:r w:rsidRPr="00D0706E">
        <w:rPr>
          <w:rFonts w:ascii="Gotham" w:hAnsi="Gotham"/>
          <w:lang w:val="es-ES"/>
        </w:rPr>
        <w:t>representa las Aportaciones federales; el 34.78 por ciento a las Participaciones fiscales federales; las Transferencias, asignaciones y subsidios representan el 9.49 por ciento; y los Incentivos derivados de la colaboración fiscal, Convenios y Fondos distintos de Aportaciones representan el 0.86 por ciento. Por último, el 4.53 por ciento restante corresponde a los Ingresos estatales.</w:t>
      </w:r>
    </w:p>
    <w:p w:rsidR="002D6ECB" w:rsidRDefault="002D6ECB"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01236E" w:rsidRDefault="0001236E"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1D21CD" w:rsidRDefault="001D21CD"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D0706E" w:rsidRPr="00D0706E" w:rsidRDefault="00D0706E" w:rsidP="00C7796C">
      <w:pPr>
        <w:spacing w:after="0" w:line="240" w:lineRule="auto"/>
        <w:rPr>
          <w:rFonts w:ascii="Gotham" w:eastAsia="Calibri" w:hAnsi="Gotham" w:cs="Times New Roman"/>
          <w:sz w:val="14"/>
          <w:lang w:val="es-ES"/>
        </w:rPr>
      </w:pPr>
    </w:p>
    <w:p w:rsidR="00D0706E" w:rsidRPr="00D0706E" w:rsidRDefault="00C7796C" w:rsidP="006732B4">
      <w:pPr>
        <w:spacing w:after="0" w:line="240" w:lineRule="auto"/>
        <w:jc w:val="center"/>
        <w:rPr>
          <w:rFonts w:ascii="Gotham" w:eastAsia="Calibri" w:hAnsi="Gotham" w:cs="Times New Roman"/>
          <w:sz w:val="14"/>
          <w:lang w:val="es-ES"/>
        </w:rPr>
      </w:pPr>
      <w:r w:rsidRPr="002D6ECB">
        <w:rPr>
          <w:noProof/>
          <w:lang w:eastAsia="es-MX"/>
        </w:rPr>
        <w:drawing>
          <wp:anchor distT="0" distB="0" distL="114300" distR="114300" simplePos="0" relativeHeight="251666432" behindDoc="1" locked="0" layoutInCell="1" allowOverlap="1" wp14:anchorId="18C902A5" wp14:editId="72773FD7">
            <wp:simplePos x="0" y="0"/>
            <wp:positionH relativeFrom="column">
              <wp:posOffset>500380</wp:posOffset>
            </wp:positionH>
            <wp:positionV relativeFrom="paragraph">
              <wp:posOffset>718</wp:posOffset>
            </wp:positionV>
            <wp:extent cx="4958562" cy="273173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8562" cy="2731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06E" w:rsidRPr="00D0706E">
        <w:rPr>
          <w:rFonts w:ascii="Gotham" w:eastAsia="Calibri" w:hAnsi="Gotham" w:cs="Times New Roman"/>
          <w:sz w:val="14"/>
          <w:lang w:val="es-ES"/>
        </w:rPr>
        <w:t>Estructura de los ingresos</w:t>
      </w:r>
    </w:p>
    <w:p w:rsidR="00D0706E" w:rsidRPr="00D0706E" w:rsidRDefault="00D0706E" w:rsidP="006732B4">
      <w:pPr>
        <w:spacing w:after="0" w:line="240" w:lineRule="auto"/>
        <w:jc w:val="center"/>
        <w:rPr>
          <w:rFonts w:ascii="Gotham" w:eastAsia="Calibri" w:hAnsi="Gotham" w:cs="Times New Roman"/>
          <w:sz w:val="14"/>
          <w:lang w:val="es-ES"/>
        </w:rPr>
      </w:pPr>
      <w:r w:rsidRPr="00D0706E">
        <w:rPr>
          <w:rFonts w:ascii="Gotham" w:eastAsia="Calibri" w:hAnsi="Gotham" w:cs="Times New Roman"/>
          <w:sz w:val="14"/>
          <w:lang w:val="es-ES"/>
        </w:rPr>
        <w:t>(</w:t>
      </w:r>
      <w:r w:rsidR="006732B4">
        <w:rPr>
          <w:rFonts w:ascii="Gotham" w:eastAsia="Calibri" w:hAnsi="Gotham" w:cs="Times New Roman"/>
          <w:sz w:val="14"/>
          <w:lang w:val="es-ES"/>
        </w:rPr>
        <w:t xml:space="preserve">Millones de </w:t>
      </w:r>
      <w:r w:rsidRPr="00D0706E">
        <w:rPr>
          <w:rFonts w:ascii="Gotham" w:eastAsia="Calibri" w:hAnsi="Gotham" w:cs="Times New Roman"/>
          <w:sz w:val="14"/>
          <w:lang w:val="es-ES"/>
        </w:rPr>
        <w:t>Pesos)</w:t>
      </w:r>
    </w:p>
    <w:p w:rsidR="00D0706E" w:rsidRDefault="00D0706E" w:rsidP="002D6ECB">
      <w:pPr>
        <w:spacing w:line="276" w:lineRule="auto"/>
        <w:jc w:val="both"/>
        <w:rPr>
          <w:rFonts w:ascii="Gotham" w:eastAsia="Calibri" w:hAnsi="Gotham" w:cs="Times New Roman"/>
          <w:b/>
          <w:noProof/>
          <w:lang w:eastAsia="es-MX"/>
        </w:rPr>
      </w:pPr>
    </w:p>
    <w:p w:rsidR="002D6ECB" w:rsidRDefault="002D6ECB" w:rsidP="002D6ECB">
      <w:pPr>
        <w:spacing w:line="276" w:lineRule="auto"/>
        <w:jc w:val="both"/>
        <w:rPr>
          <w:rFonts w:ascii="Gotham" w:eastAsia="Calibri" w:hAnsi="Gotham" w:cs="Times New Roman"/>
          <w:b/>
          <w:noProof/>
          <w:lang w:eastAsia="es-MX"/>
        </w:rPr>
      </w:pPr>
    </w:p>
    <w:p w:rsidR="002D6ECB" w:rsidRDefault="002D6ECB"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2D6ECB" w:rsidRDefault="002D6ECB" w:rsidP="002D6ECB">
      <w:pPr>
        <w:spacing w:line="276" w:lineRule="auto"/>
        <w:jc w:val="both"/>
        <w:rPr>
          <w:rFonts w:ascii="Gotham" w:hAnsi="Gotham"/>
          <w:lang w:val="es-ES"/>
        </w:rPr>
      </w:pPr>
    </w:p>
    <w:p w:rsidR="006732B4" w:rsidRDefault="006732B4" w:rsidP="002D6ECB">
      <w:pPr>
        <w:spacing w:line="276" w:lineRule="auto"/>
        <w:jc w:val="both"/>
        <w:rPr>
          <w:rFonts w:ascii="Gotham" w:hAnsi="Gotham"/>
          <w:lang w:val="es-ES"/>
        </w:rPr>
      </w:pPr>
    </w:p>
    <w:p w:rsidR="00C7796C" w:rsidRDefault="00C7796C" w:rsidP="002D6ECB">
      <w:pPr>
        <w:spacing w:line="276" w:lineRule="auto"/>
        <w:jc w:val="both"/>
        <w:rPr>
          <w:rFonts w:ascii="Gotham" w:hAnsi="Gotham"/>
          <w:lang w:val="es-ES"/>
        </w:rPr>
      </w:pPr>
    </w:p>
    <w:p w:rsidR="00D0706E" w:rsidRPr="00D0706E" w:rsidRDefault="00D0706E" w:rsidP="002D6ECB">
      <w:pPr>
        <w:spacing w:line="276" w:lineRule="auto"/>
        <w:jc w:val="both"/>
        <w:rPr>
          <w:rFonts w:ascii="Gotham" w:hAnsi="Gotham"/>
          <w:lang w:val="es-ES"/>
        </w:rPr>
      </w:pPr>
      <w:r w:rsidRPr="00D0706E">
        <w:rPr>
          <w:rFonts w:ascii="Gotham" w:hAnsi="Gotham"/>
          <w:lang w:val="es-ES"/>
        </w:rPr>
        <w:t xml:space="preserve">De la propuesta de ingresos para el ejercicio fiscal 2020, las </w:t>
      </w:r>
      <w:r w:rsidR="009B4285">
        <w:rPr>
          <w:rFonts w:ascii="Gotham" w:hAnsi="Gotham"/>
          <w:lang w:val="es-ES"/>
        </w:rPr>
        <w:t>p</w:t>
      </w:r>
      <w:r w:rsidRPr="00D0706E">
        <w:rPr>
          <w:rFonts w:ascii="Gotham" w:hAnsi="Gotham"/>
          <w:lang w:val="es-ES"/>
        </w:rPr>
        <w:t>articipaciones y aportaciones ascienden a un monto de 80 mil 973 millones 900 mil 611 pesos; las Transferencias, asignaciones, subsidios y otras ayudas por la cantidad de 9 mil 27 millones 460 mil 810 pesos; Otros ingresos federales por la cantidad de 817 millones 290 mil 230 pesos y por último, los Ingresos locales por 4 mil 304 millones 565 mil 679 pesos.</w:t>
      </w:r>
    </w:p>
    <w:p w:rsidR="00D0706E" w:rsidRPr="00F83DF6" w:rsidRDefault="00D0706E" w:rsidP="00C7796C">
      <w:pPr>
        <w:spacing w:after="0" w:line="240" w:lineRule="auto"/>
        <w:jc w:val="center"/>
        <w:rPr>
          <w:rFonts w:ascii="Gotham" w:hAnsi="Gotham"/>
          <w:sz w:val="14"/>
          <w:lang w:val="es-ES"/>
        </w:rPr>
      </w:pPr>
    </w:p>
    <w:p w:rsidR="00D0706E" w:rsidRPr="00F83DF6" w:rsidRDefault="00D0706E" w:rsidP="00C7796C">
      <w:pPr>
        <w:spacing w:after="0" w:line="240" w:lineRule="auto"/>
        <w:jc w:val="center"/>
        <w:rPr>
          <w:rFonts w:ascii="Gotham" w:hAnsi="Gotham"/>
          <w:sz w:val="14"/>
          <w:lang w:val="es-ES"/>
        </w:rPr>
      </w:pPr>
      <w:r w:rsidRPr="00F83DF6">
        <w:rPr>
          <w:rFonts w:ascii="Gotham" w:hAnsi="Gotham"/>
          <w:sz w:val="14"/>
          <w:lang w:val="es-ES"/>
        </w:rPr>
        <w:t>Ingresos derivados del Sistema Nacional de Coordinación Fiscal</w:t>
      </w:r>
    </w:p>
    <w:p w:rsidR="00D0706E" w:rsidRDefault="00D0706E" w:rsidP="00C7796C">
      <w:pPr>
        <w:spacing w:after="0" w:line="240" w:lineRule="auto"/>
        <w:jc w:val="center"/>
        <w:rPr>
          <w:rFonts w:ascii="Gotham" w:hAnsi="Gotham"/>
          <w:lang w:val="es-ES"/>
        </w:rPr>
      </w:pPr>
      <w:r w:rsidRPr="00D0706E">
        <w:rPr>
          <w:rFonts w:ascii="Gotham" w:eastAsia="Calibri" w:hAnsi="Gotham" w:cs="Times New Roman"/>
          <w:noProof/>
          <w:sz w:val="14"/>
          <w:lang w:eastAsia="es-MX"/>
        </w:rPr>
        <w:drawing>
          <wp:anchor distT="0" distB="0" distL="114300" distR="114300" simplePos="0" relativeHeight="251646976" behindDoc="1" locked="0" layoutInCell="1" allowOverlap="1" wp14:anchorId="0EA1719F" wp14:editId="6290876C">
            <wp:simplePos x="0" y="0"/>
            <wp:positionH relativeFrom="column">
              <wp:posOffset>1240155</wp:posOffset>
            </wp:positionH>
            <wp:positionV relativeFrom="paragraph">
              <wp:posOffset>150190</wp:posOffset>
            </wp:positionV>
            <wp:extent cx="3562502" cy="2186739"/>
            <wp:effectExtent l="0" t="0" r="0" b="444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2502" cy="2186739"/>
                    </a:xfrm>
                    <a:prstGeom prst="rect">
                      <a:avLst/>
                    </a:prstGeom>
                  </pic:spPr>
                </pic:pic>
              </a:graphicData>
            </a:graphic>
            <wp14:sizeRelH relativeFrom="page">
              <wp14:pctWidth>0</wp14:pctWidth>
            </wp14:sizeRelH>
            <wp14:sizeRelV relativeFrom="page">
              <wp14:pctHeight>0</wp14:pctHeight>
            </wp14:sizeRelV>
          </wp:anchor>
        </w:drawing>
      </w:r>
      <w:r w:rsidRPr="00F83DF6">
        <w:rPr>
          <w:rFonts w:ascii="Gotham" w:hAnsi="Gotham"/>
          <w:sz w:val="14"/>
          <w:lang w:val="es-ES"/>
        </w:rPr>
        <w:t>(Porcentaje)</w:t>
      </w: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063C66" w:rsidRDefault="00063C66" w:rsidP="002D6ECB">
      <w:pPr>
        <w:spacing w:line="276" w:lineRule="auto"/>
        <w:jc w:val="both"/>
        <w:rPr>
          <w:rFonts w:ascii="Gotham" w:hAnsi="Gotham"/>
          <w:lang w:val="es-ES"/>
        </w:rPr>
      </w:pPr>
    </w:p>
    <w:p w:rsidR="00D0706E" w:rsidRPr="00D0706E" w:rsidRDefault="00D0706E" w:rsidP="002D6ECB">
      <w:pPr>
        <w:spacing w:line="276" w:lineRule="auto"/>
        <w:jc w:val="both"/>
        <w:rPr>
          <w:rFonts w:ascii="Gotham" w:hAnsi="Gotham"/>
          <w:lang w:val="es-ES"/>
        </w:rPr>
      </w:pPr>
      <w:r w:rsidRPr="00D0706E">
        <w:rPr>
          <w:rFonts w:ascii="Gotham" w:hAnsi="Gotham"/>
          <w:lang w:val="es-ES"/>
        </w:rPr>
        <w:t xml:space="preserve">Respecto a los ingresos derivados del Sistema Nacional de Coordinación Fiscal, estos se encuentran integrados de la manera siguiente: Aportaciones con 47 mil 885 millones 623 mil 404 pesos, representando el 52.73 por ciento; las Participaciones fiscales federales con 33 mil 88 millones 277 mil 207 pesos, que representan el 36.43 por ciento; las Transferencias, asignaciones, subsidios y otras ayudas con 9 mil 27 millones 460 mil 810 pesos, representando el 9.94 por ciento; los Incentivos derivados de la colaboración fiscal con 429 millones 29 mil 21 pesos, representando el 0.47 por ciento; </w:t>
      </w:r>
      <w:r w:rsidRPr="00D0706E">
        <w:rPr>
          <w:rFonts w:ascii="Gotham" w:hAnsi="Gotham"/>
          <w:lang w:val="es-ES"/>
        </w:rPr>
        <w:lastRenderedPageBreak/>
        <w:t>los Convenios con 246 millones 241 mil 15 pesos, representando el 0.27 por ciento; y por último, el Fondo distinto de Aportaciones con 142 millones 20 mil 194 pesos que representa el 0.16 por ciento.</w:t>
      </w:r>
    </w:p>
    <w:p w:rsidR="00D0706E" w:rsidRDefault="00D0706E" w:rsidP="002D6ECB">
      <w:pPr>
        <w:spacing w:line="276" w:lineRule="auto"/>
        <w:jc w:val="both"/>
        <w:rPr>
          <w:rFonts w:ascii="Gotham" w:hAnsi="Gotham"/>
          <w:lang w:val="es-ES"/>
        </w:rPr>
      </w:pPr>
      <w:r w:rsidRPr="00D0706E">
        <w:rPr>
          <w:rFonts w:ascii="Gotham" w:hAnsi="Gotham"/>
          <w:lang w:val="es-ES"/>
        </w:rPr>
        <w:t>Las Participaciones fiscales federales que representan el 36.43 por ciento de los ingresos derivados del Sistema Nacional de Coordinación Fiscal, se encuentran integradas de la siguiente manera: el Fondo General de Participaciones; que representa el mayor porcentaje con 83.24 por ciento y un monto de 27 mil 542 millones 38 mil 605 pesos; el ISR participable con un mil 645 millones 219 mil 425 pesos, que representa el 4.97 por ciento; el Fondo de Fiscalización con un mil 306 millones 399 mil 540 pesos, que representa el 3.95 por ciento; el Fondo de Fomento Municipal que representa el 2.73 por ciento, con un monto asignado de 904 millones 568 mil 106 pesos; el Fondo de compensación a entidades pobres por 791 millones 877 mil 2 pesos, con el 2.39 por ciento; el Impuesto final a la venta de gasolinas y diésel por 580 millones 430 mil 125 pesos, con el 1.75 por ciento; las Participaciones por impuestos especiales que representa el 0.77 por ciento, con un monto de 254 millones 390 mil 853 pesos; y finalmente, el Fondo de extracción de hidrocarburos por 63 millones 353 mil 551 pesos con el 0.19 por ciento.</w:t>
      </w:r>
    </w:p>
    <w:p w:rsidR="00D0706E" w:rsidRDefault="00D0706E" w:rsidP="002D6ECB">
      <w:pPr>
        <w:spacing w:line="276" w:lineRule="auto"/>
        <w:jc w:val="center"/>
        <w:rPr>
          <w:rFonts w:ascii="Gotham" w:hAnsi="Gotham"/>
          <w:sz w:val="14"/>
          <w:lang w:val="es-ES"/>
        </w:rPr>
      </w:pPr>
    </w:p>
    <w:p w:rsidR="00D0706E" w:rsidRPr="001D4098" w:rsidRDefault="00D0706E" w:rsidP="00962890">
      <w:pPr>
        <w:spacing w:after="0" w:line="240" w:lineRule="auto"/>
        <w:jc w:val="center"/>
        <w:rPr>
          <w:rFonts w:ascii="Gotham" w:hAnsi="Gotham"/>
          <w:sz w:val="14"/>
          <w:lang w:val="es-ES"/>
        </w:rPr>
      </w:pPr>
      <w:r w:rsidRPr="001D4098">
        <w:rPr>
          <w:rFonts w:ascii="Gotham" w:hAnsi="Gotham"/>
          <w:sz w:val="14"/>
          <w:lang w:val="es-ES"/>
        </w:rPr>
        <w:t>Gráfica 4</w:t>
      </w:r>
    </w:p>
    <w:p w:rsidR="00D0706E" w:rsidRPr="001D4098" w:rsidRDefault="00D0706E" w:rsidP="00962890">
      <w:pPr>
        <w:spacing w:after="0" w:line="240" w:lineRule="auto"/>
        <w:jc w:val="center"/>
        <w:rPr>
          <w:rFonts w:ascii="Gotham" w:hAnsi="Gotham"/>
          <w:sz w:val="14"/>
          <w:lang w:val="es-ES"/>
        </w:rPr>
      </w:pPr>
      <w:r w:rsidRPr="001D4098">
        <w:rPr>
          <w:rFonts w:ascii="Gotham" w:hAnsi="Gotham"/>
          <w:sz w:val="14"/>
          <w:lang w:val="es-ES"/>
        </w:rPr>
        <w:t>Ingresos derivados de Participaciones Fiscales Federales</w:t>
      </w:r>
    </w:p>
    <w:p w:rsidR="00D0706E" w:rsidRPr="001D4098" w:rsidRDefault="00D0706E" w:rsidP="00962890">
      <w:pPr>
        <w:spacing w:after="0" w:line="240" w:lineRule="auto"/>
        <w:jc w:val="center"/>
        <w:rPr>
          <w:rFonts w:ascii="Gotham" w:hAnsi="Gotham"/>
          <w:sz w:val="14"/>
          <w:lang w:val="es-ES"/>
        </w:rPr>
      </w:pPr>
      <w:r w:rsidRPr="001D4098">
        <w:rPr>
          <w:rFonts w:ascii="Gotham" w:hAnsi="Gotham"/>
          <w:sz w:val="14"/>
          <w:lang w:val="es-ES"/>
        </w:rPr>
        <w:t>(Porcentaje)</w:t>
      </w:r>
    </w:p>
    <w:p w:rsidR="00D0706E" w:rsidRDefault="00D0706E" w:rsidP="002D6ECB">
      <w:pPr>
        <w:spacing w:line="276" w:lineRule="auto"/>
        <w:jc w:val="both"/>
        <w:rPr>
          <w:rFonts w:ascii="Gotham" w:hAnsi="Gotham"/>
          <w:lang w:val="es-ES"/>
        </w:rPr>
      </w:pPr>
      <w:r w:rsidRPr="00D0706E">
        <w:rPr>
          <w:rFonts w:ascii="Gotham" w:eastAsia="Calibri" w:hAnsi="Gotham" w:cs="Times New Roman"/>
          <w:noProof/>
          <w:sz w:val="14"/>
          <w:lang w:eastAsia="es-MX"/>
        </w:rPr>
        <w:drawing>
          <wp:anchor distT="0" distB="0" distL="114300" distR="114300" simplePos="0" relativeHeight="251653120" behindDoc="1" locked="0" layoutInCell="1" allowOverlap="1" wp14:anchorId="34395859" wp14:editId="16FF11EC">
            <wp:simplePos x="0" y="0"/>
            <wp:positionH relativeFrom="column">
              <wp:posOffset>856615</wp:posOffset>
            </wp:positionH>
            <wp:positionV relativeFrom="paragraph">
              <wp:posOffset>20650</wp:posOffset>
            </wp:positionV>
            <wp:extent cx="4292600" cy="2252345"/>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6.jpg"/>
                    <pic:cNvPicPr/>
                  </pic:nvPicPr>
                  <pic:blipFill>
                    <a:blip r:embed="rId14">
                      <a:extLst>
                        <a:ext uri="{28A0092B-C50C-407E-A947-70E740481C1C}">
                          <a14:useLocalDpi xmlns:a14="http://schemas.microsoft.com/office/drawing/2010/main" val="0"/>
                        </a:ext>
                      </a:extLst>
                    </a:blip>
                    <a:stretch>
                      <a:fillRect/>
                    </a:stretch>
                  </pic:blipFill>
                  <pic:spPr>
                    <a:xfrm>
                      <a:off x="0" y="0"/>
                      <a:ext cx="4292600" cy="2252345"/>
                    </a:xfrm>
                    <a:prstGeom prst="rect">
                      <a:avLst/>
                    </a:prstGeom>
                  </pic:spPr>
                </pic:pic>
              </a:graphicData>
            </a:graphic>
            <wp14:sizeRelH relativeFrom="page">
              <wp14:pctWidth>0</wp14:pctWidth>
            </wp14:sizeRelH>
            <wp14:sizeRelV relativeFrom="page">
              <wp14:pctHeight>0</wp14:pctHeight>
            </wp14:sizeRelV>
          </wp:anchor>
        </w:drawing>
      </w: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Pr="00D0706E" w:rsidRDefault="00D0706E" w:rsidP="002D6ECB">
      <w:pPr>
        <w:spacing w:line="276" w:lineRule="auto"/>
        <w:jc w:val="both"/>
        <w:rPr>
          <w:rFonts w:ascii="Gotham" w:hAnsi="Gotham"/>
          <w:lang w:val="es-ES"/>
        </w:rPr>
      </w:pPr>
      <w:r w:rsidRPr="00D0706E">
        <w:rPr>
          <w:rFonts w:ascii="Gotham" w:hAnsi="Gotham"/>
          <w:lang w:val="es-ES"/>
        </w:rPr>
        <w:t xml:space="preserve">Las Aportaciones federales que representan el 52.73 por ciento de los ingresos derivados del Sistema Nacional de Coordinación Fiscal, según el orden de importancia por el impacto presupuestal, se encuentran integradas de la siguiente manera: Fondo de Aportaciones para la Nómina Educativa y Gasto Operativo (FONE) con 19 mil 708 millones 35 mil 837 pesos; el Fondo de Aportaciones para Infraestructura Social (FAIS), 13 mil 742 millones 887 mil 100 pesos; el Fondo de Aportaciones de Salud (FASSA), 4 mil 773 millones 307 mil 840 pesos; el Fondo de Aportaciones para el Fortalecimiento de los Municipios (FORTAMUN), 3 mil 739 millones 508 mil 764 pesos; el Fondo de Aportaciones para el Fortalecimiento de las Entidades Federativas (FAFEF), 3 mil 583 millones 607 mil 392 pesos; el Fondo de Aportaciones Múltiples (FAM), un mil 745 millones 981 mil 436 pesos; el Fondo de Aportaciones para la Educación Tecnológica y de Adultos (FAETA), 385 millones 345 mil 383 pesos; y el Fondo de Aportaciones </w:t>
      </w:r>
      <w:r w:rsidRPr="00D0706E">
        <w:rPr>
          <w:rFonts w:ascii="Gotham" w:hAnsi="Gotham"/>
          <w:lang w:val="es-ES"/>
        </w:rPr>
        <w:lastRenderedPageBreak/>
        <w:t>para la Seguridad Pública de los Estados y del Distrito Federal (FASP), 206 millones 949 mil 652 pesos.</w:t>
      </w:r>
    </w:p>
    <w:p w:rsidR="00D0706E" w:rsidRPr="00D0706E" w:rsidRDefault="00D0706E" w:rsidP="002D6ECB">
      <w:pPr>
        <w:spacing w:line="276" w:lineRule="auto"/>
        <w:jc w:val="both"/>
        <w:rPr>
          <w:rFonts w:ascii="Gotham" w:hAnsi="Gotham"/>
          <w:lang w:val="es-ES"/>
        </w:rPr>
      </w:pPr>
      <w:r w:rsidRPr="00D0706E">
        <w:rPr>
          <w:rFonts w:ascii="Gotham" w:hAnsi="Gotham"/>
          <w:lang w:val="es-ES"/>
        </w:rPr>
        <w:t>Por último, los Ingresos estatales o locales se integran de la siguiente manera: Impuestos por un mil 503 millones 695 mil 647 pesos; Derechos por un mil 723 millones 638 mil 789 pesos; Aprovechamientos por 962 millones 419 mil 243 pesos; y Productos por 114 millones 812 mil pesos.</w:t>
      </w:r>
    </w:p>
    <w:p w:rsidR="00D0706E" w:rsidRPr="00C4213A" w:rsidRDefault="00D0706E" w:rsidP="00962890">
      <w:pPr>
        <w:spacing w:after="0" w:line="240" w:lineRule="auto"/>
        <w:jc w:val="center"/>
        <w:rPr>
          <w:rFonts w:ascii="Gotham" w:hAnsi="Gotham"/>
          <w:sz w:val="14"/>
          <w:lang w:val="es-ES"/>
        </w:rPr>
      </w:pPr>
      <w:r w:rsidRPr="00C4213A">
        <w:rPr>
          <w:rFonts w:ascii="Gotham" w:hAnsi="Gotham"/>
          <w:sz w:val="14"/>
          <w:lang w:val="es-ES"/>
        </w:rPr>
        <w:t>Ingresos Estatales</w:t>
      </w:r>
    </w:p>
    <w:p w:rsidR="00D0706E" w:rsidRPr="00C4213A" w:rsidRDefault="00D0706E" w:rsidP="00962890">
      <w:pPr>
        <w:spacing w:after="0" w:line="240" w:lineRule="auto"/>
        <w:jc w:val="center"/>
        <w:rPr>
          <w:rFonts w:ascii="Gotham" w:hAnsi="Gotham"/>
          <w:sz w:val="14"/>
          <w:lang w:val="es-ES"/>
        </w:rPr>
      </w:pPr>
      <w:r w:rsidRPr="00C4213A">
        <w:rPr>
          <w:rFonts w:ascii="Gotham" w:hAnsi="Gotham"/>
          <w:sz w:val="14"/>
          <w:lang w:val="es-ES"/>
        </w:rPr>
        <w:t>(Porcentaje)</w:t>
      </w:r>
    </w:p>
    <w:p w:rsidR="00D0706E" w:rsidRDefault="00D0706E" w:rsidP="002D6ECB">
      <w:pPr>
        <w:spacing w:line="276" w:lineRule="auto"/>
        <w:jc w:val="both"/>
        <w:rPr>
          <w:rFonts w:ascii="Gotham" w:hAnsi="Gotham"/>
          <w:lang w:val="es-ES"/>
        </w:rPr>
      </w:pPr>
      <w:r w:rsidRPr="00D0706E">
        <w:rPr>
          <w:rFonts w:ascii="Gotham" w:eastAsia="Calibri" w:hAnsi="Gotham" w:cs="Times New Roman"/>
          <w:noProof/>
          <w:lang w:eastAsia="es-MX"/>
        </w:rPr>
        <w:drawing>
          <wp:anchor distT="0" distB="0" distL="114300" distR="114300" simplePos="0" relativeHeight="251654144" behindDoc="1" locked="0" layoutInCell="1" allowOverlap="1" wp14:anchorId="537B3933" wp14:editId="394E37B7">
            <wp:simplePos x="0" y="0"/>
            <wp:positionH relativeFrom="column">
              <wp:posOffset>954405</wp:posOffset>
            </wp:positionH>
            <wp:positionV relativeFrom="paragraph">
              <wp:posOffset>40945</wp:posOffset>
            </wp:positionV>
            <wp:extent cx="4125773" cy="2171369"/>
            <wp:effectExtent l="0" t="0" r="8255" b="63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5773" cy="2171369"/>
                    </a:xfrm>
                    <a:prstGeom prst="rect">
                      <a:avLst/>
                    </a:prstGeom>
                  </pic:spPr>
                </pic:pic>
              </a:graphicData>
            </a:graphic>
            <wp14:sizeRelH relativeFrom="page">
              <wp14:pctWidth>0</wp14:pctWidth>
            </wp14:sizeRelH>
            <wp14:sizeRelV relativeFrom="page">
              <wp14:pctHeight>0</wp14:pctHeight>
            </wp14:sizeRelV>
          </wp:anchor>
        </w:drawing>
      </w: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D0706E" w:rsidRDefault="00D0706E" w:rsidP="002D6ECB">
      <w:pPr>
        <w:spacing w:line="276" w:lineRule="auto"/>
        <w:jc w:val="both"/>
        <w:rPr>
          <w:rFonts w:ascii="Gotham" w:hAnsi="Gotham"/>
          <w:lang w:val="es-ES"/>
        </w:rPr>
      </w:pPr>
    </w:p>
    <w:p w:rsidR="002D6ECB" w:rsidRDefault="002D6ECB" w:rsidP="002D6ECB">
      <w:pPr>
        <w:spacing w:line="276" w:lineRule="auto"/>
        <w:jc w:val="both"/>
        <w:rPr>
          <w:rFonts w:ascii="Gotham" w:hAnsi="Gotham"/>
          <w:b/>
        </w:rPr>
      </w:pPr>
    </w:p>
    <w:p w:rsidR="00817D4E" w:rsidRDefault="00817D4E" w:rsidP="002D6ECB">
      <w:pPr>
        <w:spacing w:line="276" w:lineRule="auto"/>
        <w:jc w:val="both"/>
        <w:rPr>
          <w:rFonts w:ascii="Gotham" w:hAnsi="Gotham"/>
          <w:b/>
        </w:rPr>
      </w:pPr>
    </w:p>
    <w:p w:rsidR="00994B07" w:rsidRPr="00994B07" w:rsidRDefault="00994B07" w:rsidP="002D6ECB">
      <w:pPr>
        <w:spacing w:line="276" w:lineRule="auto"/>
        <w:jc w:val="both"/>
        <w:rPr>
          <w:rFonts w:ascii="Gotham" w:hAnsi="Gotham"/>
          <w:b/>
        </w:rPr>
      </w:pPr>
      <w:r w:rsidRPr="00994B07">
        <w:rPr>
          <w:rFonts w:ascii="Gotham" w:hAnsi="Gotham"/>
          <w:b/>
        </w:rPr>
        <w:t>III. 2. Usos de los recursos públicos</w:t>
      </w:r>
    </w:p>
    <w:p w:rsidR="00B41AF9" w:rsidRDefault="009B4285" w:rsidP="002D6ECB">
      <w:pPr>
        <w:spacing w:line="276" w:lineRule="auto"/>
        <w:jc w:val="both"/>
        <w:rPr>
          <w:rFonts w:ascii="Gotham" w:hAnsi="Gotham"/>
          <w:lang w:val="es-ES"/>
        </w:rPr>
      </w:pPr>
      <w:r>
        <w:rPr>
          <w:rFonts w:ascii="Gotham" w:hAnsi="Gotham"/>
          <w:lang w:val="es-ES"/>
        </w:rPr>
        <w:t>E</w:t>
      </w:r>
      <w:r w:rsidR="00994B07" w:rsidRPr="00994B07">
        <w:rPr>
          <w:rFonts w:ascii="Gotham" w:hAnsi="Gotham"/>
          <w:lang w:val="es-ES"/>
        </w:rPr>
        <w:t xml:space="preserve">l Proyecto de Presupuesto de Egresos para el ejercicio fiscal 2020, </w:t>
      </w:r>
      <w:r>
        <w:rPr>
          <w:rFonts w:ascii="Gotham" w:hAnsi="Gotham"/>
          <w:lang w:val="es-ES"/>
        </w:rPr>
        <w:t xml:space="preserve">integra los compromisos y recursos </w:t>
      </w:r>
      <w:r w:rsidR="00817D4E">
        <w:rPr>
          <w:rFonts w:ascii="Gotham" w:hAnsi="Gotham"/>
          <w:lang w:val="es-ES"/>
        </w:rPr>
        <w:t xml:space="preserve">para atender demandas </w:t>
      </w:r>
      <w:r w:rsidR="00DA23C6">
        <w:rPr>
          <w:rFonts w:ascii="Gotham" w:hAnsi="Gotham"/>
          <w:lang w:val="es-ES"/>
        </w:rPr>
        <w:t xml:space="preserve">y prioridades </w:t>
      </w:r>
      <w:r w:rsidR="00817D4E">
        <w:rPr>
          <w:rFonts w:ascii="Gotham" w:hAnsi="Gotham"/>
          <w:lang w:val="es-ES"/>
        </w:rPr>
        <w:t>del Estado</w:t>
      </w:r>
      <w:r w:rsidR="00977C85">
        <w:rPr>
          <w:rFonts w:ascii="Gotham" w:hAnsi="Gotham"/>
          <w:lang w:val="es-ES"/>
        </w:rPr>
        <w:t xml:space="preserve">, fundamentalmente </w:t>
      </w:r>
      <w:r w:rsidR="00817D4E">
        <w:rPr>
          <w:rFonts w:ascii="Gotham" w:hAnsi="Gotham"/>
          <w:lang w:val="es-ES"/>
        </w:rPr>
        <w:t xml:space="preserve">en </w:t>
      </w:r>
      <w:r w:rsidR="00CB6BF0">
        <w:rPr>
          <w:rFonts w:ascii="Gotham" w:hAnsi="Gotham"/>
          <w:lang w:val="es-ES"/>
        </w:rPr>
        <w:t xml:space="preserve">acciones dirigidas </w:t>
      </w:r>
      <w:r w:rsidR="00FA372C">
        <w:rPr>
          <w:rFonts w:ascii="Gotham" w:hAnsi="Gotham"/>
          <w:lang w:val="es-ES"/>
        </w:rPr>
        <w:t>a impulsar</w:t>
      </w:r>
      <w:r w:rsidR="00B8699D">
        <w:rPr>
          <w:rFonts w:ascii="Gotham" w:hAnsi="Gotham"/>
          <w:lang w:val="es-ES"/>
        </w:rPr>
        <w:t xml:space="preserve"> </w:t>
      </w:r>
      <w:r w:rsidR="00994B07" w:rsidRPr="00994B07">
        <w:rPr>
          <w:rFonts w:ascii="Gotham" w:hAnsi="Gotham"/>
          <w:lang w:val="es-ES"/>
        </w:rPr>
        <w:t xml:space="preserve">el bienestar económico y social de la población del Estado; a través de la creación de </w:t>
      </w:r>
      <w:r w:rsidR="00817D4E">
        <w:rPr>
          <w:rFonts w:ascii="Gotham" w:hAnsi="Gotham"/>
          <w:lang w:val="es-ES"/>
        </w:rPr>
        <w:t xml:space="preserve">programas de apoyo, la generación de empleos, </w:t>
      </w:r>
      <w:r w:rsidR="00B41AF9">
        <w:rPr>
          <w:rFonts w:ascii="Gotham" w:hAnsi="Gotham"/>
          <w:lang w:val="es-ES"/>
        </w:rPr>
        <w:t>promover la</w:t>
      </w:r>
      <w:r w:rsidR="00994B07" w:rsidRPr="00994B07">
        <w:rPr>
          <w:rFonts w:ascii="Gotham" w:hAnsi="Gotham"/>
          <w:lang w:val="es-ES"/>
        </w:rPr>
        <w:t xml:space="preserve"> justicia social, </w:t>
      </w:r>
      <w:r w:rsidR="00817D4E">
        <w:rPr>
          <w:rFonts w:ascii="Gotham" w:hAnsi="Gotham"/>
          <w:lang w:val="es-ES"/>
        </w:rPr>
        <w:t xml:space="preserve">mejorar </w:t>
      </w:r>
      <w:r w:rsidR="00B41AF9">
        <w:rPr>
          <w:rFonts w:ascii="Gotham" w:hAnsi="Gotham"/>
          <w:lang w:val="es-ES"/>
        </w:rPr>
        <w:t>los servicios públicos, promo</w:t>
      </w:r>
      <w:r w:rsidR="00817D4E">
        <w:rPr>
          <w:rFonts w:ascii="Gotham" w:hAnsi="Gotham"/>
          <w:lang w:val="es-ES"/>
        </w:rPr>
        <w:t>ver</w:t>
      </w:r>
      <w:r w:rsidR="00B41AF9">
        <w:rPr>
          <w:rFonts w:ascii="Gotham" w:hAnsi="Gotham"/>
          <w:lang w:val="es-ES"/>
        </w:rPr>
        <w:t xml:space="preserve"> </w:t>
      </w:r>
      <w:r w:rsidR="00994B07" w:rsidRPr="00994B07">
        <w:rPr>
          <w:rFonts w:ascii="Gotham" w:hAnsi="Gotham"/>
          <w:lang w:val="es-ES"/>
        </w:rPr>
        <w:t xml:space="preserve">los derechos humanos; </w:t>
      </w:r>
      <w:r w:rsidR="00817D4E">
        <w:rPr>
          <w:rFonts w:ascii="Gotham" w:hAnsi="Gotham"/>
          <w:lang w:val="es-ES"/>
        </w:rPr>
        <w:t xml:space="preserve">la </w:t>
      </w:r>
      <w:r w:rsidR="00B41AF9">
        <w:rPr>
          <w:rFonts w:ascii="Gotham" w:hAnsi="Gotham"/>
          <w:lang w:val="es-ES"/>
        </w:rPr>
        <w:t>atención alimentaria, becas, desayunos, entre otros.</w:t>
      </w:r>
    </w:p>
    <w:p w:rsidR="00817D4E" w:rsidRDefault="00BC28DB" w:rsidP="002D6ECB">
      <w:pPr>
        <w:spacing w:line="276" w:lineRule="auto"/>
        <w:jc w:val="both"/>
        <w:rPr>
          <w:rFonts w:ascii="Gotham" w:hAnsi="Gotham"/>
          <w:lang w:val="es-ES"/>
        </w:rPr>
      </w:pPr>
      <w:r w:rsidRPr="00BC28DB">
        <w:rPr>
          <w:rFonts w:ascii="Gotham" w:hAnsi="Gotham"/>
          <w:lang w:val="es-ES"/>
        </w:rPr>
        <w:t>El</w:t>
      </w:r>
      <w:r w:rsidR="008228CF">
        <w:rPr>
          <w:rFonts w:ascii="Gotham" w:hAnsi="Gotham"/>
          <w:lang w:val="es-ES"/>
        </w:rPr>
        <w:t xml:space="preserve"> </w:t>
      </w:r>
      <w:r w:rsidRPr="00BC28DB">
        <w:rPr>
          <w:rFonts w:ascii="Gotham" w:hAnsi="Gotham"/>
          <w:lang w:val="es-ES"/>
        </w:rPr>
        <w:t xml:space="preserve">presupuesto de egresos </w:t>
      </w:r>
      <w:r>
        <w:rPr>
          <w:rFonts w:ascii="Gotham" w:hAnsi="Gotham"/>
          <w:lang w:val="es-ES"/>
        </w:rPr>
        <w:t xml:space="preserve">propuesto </w:t>
      </w:r>
      <w:r w:rsidRPr="00BC28DB">
        <w:rPr>
          <w:rFonts w:ascii="Gotham" w:hAnsi="Gotham"/>
          <w:lang w:val="es-ES"/>
        </w:rPr>
        <w:t xml:space="preserve">se enmarca en los principios de </w:t>
      </w:r>
      <w:r>
        <w:rPr>
          <w:rFonts w:ascii="Gotham" w:hAnsi="Gotham"/>
          <w:lang w:val="es-ES"/>
        </w:rPr>
        <w:t xml:space="preserve">austeridad </w:t>
      </w:r>
      <w:r w:rsidRPr="00BC28DB">
        <w:rPr>
          <w:rFonts w:ascii="Gotham" w:hAnsi="Gotham"/>
          <w:lang w:val="es-ES"/>
        </w:rPr>
        <w:t>y disciplina</w:t>
      </w:r>
      <w:r>
        <w:rPr>
          <w:rFonts w:ascii="Gotham" w:hAnsi="Gotham"/>
          <w:lang w:val="es-ES"/>
        </w:rPr>
        <w:t xml:space="preserve"> presupuestaria</w:t>
      </w:r>
      <w:r w:rsidRPr="00BC28DB">
        <w:rPr>
          <w:rFonts w:ascii="Gotham" w:hAnsi="Gotham"/>
          <w:lang w:val="es-ES"/>
        </w:rPr>
        <w:t xml:space="preserve">, </w:t>
      </w:r>
      <w:r w:rsidR="00817D4E">
        <w:rPr>
          <w:rFonts w:ascii="Gotham" w:hAnsi="Gotham"/>
          <w:lang w:val="es-ES"/>
        </w:rPr>
        <w:t xml:space="preserve">en apego al marco normativo que establecen la Ley General de Contabilidad Gubernamental, y la Lay de Disciplina Financiera de las Entidades Federativas y de los Municipios, entre otras disposiciones. </w:t>
      </w:r>
    </w:p>
    <w:p w:rsidR="00817D4E" w:rsidRDefault="00BC28DB" w:rsidP="00817D4E">
      <w:pPr>
        <w:spacing w:line="276" w:lineRule="auto"/>
        <w:jc w:val="both"/>
        <w:rPr>
          <w:rFonts w:ascii="Gotham" w:hAnsi="Gotham"/>
          <w:lang w:val="es-ES"/>
        </w:rPr>
      </w:pPr>
      <w:r w:rsidRPr="00BC28DB">
        <w:rPr>
          <w:rFonts w:ascii="Gotham" w:hAnsi="Gotham"/>
          <w:lang w:val="es-ES"/>
        </w:rPr>
        <w:t xml:space="preserve">Estos recursos están alineados </w:t>
      </w:r>
      <w:r w:rsidR="008228CF">
        <w:rPr>
          <w:rFonts w:ascii="Gotham" w:hAnsi="Gotham"/>
          <w:lang w:val="es-ES"/>
        </w:rPr>
        <w:t xml:space="preserve">al cumplimiento de los </w:t>
      </w:r>
      <w:r w:rsidRPr="00BC28DB">
        <w:rPr>
          <w:rFonts w:ascii="Gotham" w:hAnsi="Gotham"/>
          <w:lang w:val="es-ES"/>
        </w:rPr>
        <w:t xml:space="preserve">ejes </w:t>
      </w:r>
      <w:r w:rsidR="008228CF">
        <w:rPr>
          <w:rFonts w:ascii="Gotham" w:hAnsi="Gotham"/>
          <w:lang w:val="es-ES"/>
        </w:rPr>
        <w:t xml:space="preserve">y prioridades </w:t>
      </w:r>
      <w:r w:rsidRPr="00BC28DB">
        <w:rPr>
          <w:rFonts w:ascii="Gotham" w:hAnsi="Gotham"/>
          <w:lang w:val="es-ES"/>
        </w:rPr>
        <w:t xml:space="preserve">del plan estatal </w:t>
      </w:r>
      <w:r w:rsidR="008228CF">
        <w:rPr>
          <w:rFonts w:ascii="Gotham" w:hAnsi="Gotham"/>
          <w:lang w:val="es-ES"/>
        </w:rPr>
        <w:t>en</w:t>
      </w:r>
      <w:r w:rsidR="00DF43FB">
        <w:rPr>
          <w:rFonts w:ascii="Gotham" w:hAnsi="Gotham"/>
          <w:lang w:val="es-ES"/>
        </w:rPr>
        <w:t xml:space="preserve"> </w:t>
      </w:r>
      <w:r w:rsidR="008228CF">
        <w:rPr>
          <w:rFonts w:ascii="Gotham" w:hAnsi="Gotham"/>
          <w:lang w:val="es-ES"/>
        </w:rPr>
        <w:t xml:space="preserve">temas </w:t>
      </w:r>
      <w:r w:rsidR="00DF43FB">
        <w:rPr>
          <w:rFonts w:ascii="Gotham" w:hAnsi="Gotham"/>
          <w:lang w:val="es-ES"/>
        </w:rPr>
        <w:t>relevantes como</w:t>
      </w:r>
      <w:r w:rsidR="008228CF">
        <w:rPr>
          <w:rFonts w:ascii="Gotham" w:hAnsi="Gotham"/>
          <w:lang w:val="es-ES"/>
        </w:rPr>
        <w:t xml:space="preserve"> bienestar, gobierno, econom</w:t>
      </w:r>
      <w:r w:rsidR="00DF43FB">
        <w:rPr>
          <w:rFonts w:ascii="Gotham" w:hAnsi="Gotham"/>
          <w:lang w:val="es-ES"/>
        </w:rPr>
        <w:t>í</w:t>
      </w:r>
      <w:r w:rsidR="008228CF">
        <w:rPr>
          <w:rFonts w:ascii="Gotham" w:hAnsi="Gotham"/>
          <w:lang w:val="es-ES"/>
        </w:rPr>
        <w:t>a y desarrollo, medio ambiente, justicia, entre otros.</w:t>
      </w:r>
      <w:r w:rsidRPr="00BC28DB">
        <w:rPr>
          <w:rFonts w:ascii="Gotham" w:hAnsi="Gotham"/>
          <w:lang w:val="es-ES"/>
        </w:rPr>
        <w:t xml:space="preserve"> Además, se continuarán impulsando programas sociales; con especial énfasis en los derechos de las mujeres, </w:t>
      </w:r>
      <w:r w:rsidR="00DF43FB">
        <w:rPr>
          <w:rFonts w:ascii="Gotham" w:hAnsi="Gotham"/>
          <w:lang w:val="es-ES"/>
        </w:rPr>
        <w:t>la niñez, los jóvenes, incluyendo los grupos indígenas y discapacitados</w:t>
      </w:r>
      <w:r w:rsidR="00363EFD">
        <w:rPr>
          <w:rFonts w:ascii="Gotham" w:hAnsi="Gotham"/>
          <w:lang w:val="es-ES"/>
        </w:rPr>
        <w:t>.</w:t>
      </w:r>
      <w:r w:rsidR="00817D4E">
        <w:rPr>
          <w:rFonts w:ascii="Gotham" w:hAnsi="Gotham"/>
          <w:lang w:val="es-ES"/>
        </w:rPr>
        <w:t xml:space="preserve"> Siendo un objetivo principal, mejorar la calidad de vida de la población que menos tiene.</w:t>
      </w:r>
      <w:r w:rsidR="00817D4E" w:rsidRPr="00817D4E">
        <w:rPr>
          <w:rFonts w:ascii="Gotham" w:hAnsi="Gotham"/>
          <w:lang w:val="es-ES"/>
        </w:rPr>
        <w:t xml:space="preserve"> </w:t>
      </w:r>
      <w:proofErr w:type="gramStart"/>
      <w:r w:rsidR="00817D4E" w:rsidRPr="00BC28DB">
        <w:rPr>
          <w:rFonts w:ascii="Gotham" w:hAnsi="Gotham"/>
          <w:lang w:val="es-ES"/>
        </w:rPr>
        <w:t>al</w:t>
      </w:r>
      <w:proofErr w:type="gramEnd"/>
      <w:r w:rsidR="00817D4E" w:rsidRPr="00BC28DB">
        <w:rPr>
          <w:rFonts w:ascii="Gotham" w:hAnsi="Gotham"/>
          <w:lang w:val="es-ES"/>
        </w:rPr>
        <w:t xml:space="preserve"> mismo tiempo se apoyará la inversión en el sector productivo para fortalecer el dinamismo de la economía del Estado orientada a un crecimiento sustentable.  </w:t>
      </w:r>
    </w:p>
    <w:p w:rsidR="001D21CD" w:rsidRDefault="001D21CD" w:rsidP="00817D4E">
      <w:pPr>
        <w:spacing w:line="276" w:lineRule="auto"/>
        <w:jc w:val="both"/>
        <w:rPr>
          <w:rFonts w:ascii="Gotham" w:hAnsi="Gotham"/>
          <w:lang w:val="es-ES"/>
        </w:rPr>
      </w:pPr>
    </w:p>
    <w:p w:rsidR="00E753FD" w:rsidRPr="00E753FD" w:rsidRDefault="00E753FD" w:rsidP="002D6ECB">
      <w:pPr>
        <w:spacing w:line="276" w:lineRule="auto"/>
        <w:jc w:val="both"/>
        <w:rPr>
          <w:rFonts w:ascii="Gotham" w:hAnsi="Gotham"/>
          <w:b/>
          <w:i/>
        </w:rPr>
      </w:pPr>
      <w:r w:rsidRPr="00E753FD">
        <w:rPr>
          <w:rFonts w:ascii="Gotham" w:hAnsi="Gotham"/>
          <w:b/>
          <w:i/>
        </w:rPr>
        <w:lastRenderedPageBreak/>
        <w:t>III. 2. 1 Clasificación por Objeto del Gasto</w:t>
      </w:r>
    </w:p>
    <w:p w:rsidR="00363EFD" w:rsidRDefault="00363EFD" w:rsidP="002D6ECB">
      <w:pPr>
        <w:spacing w:line="276" w:lineRule="auto"/>
        <w:jc w:val="both"/>
        <w:rPr>
          <w:rFonts w:ascii="Gotham" w:eastAsia="Calibri" w:hAnsi="Gotham" w:cs="Times New Roman"/>
        </w:rPr>
      </w:pPr>
      <w:r w:rsidRPr="00363EFD">
        <w:rPr>
          <w:rFonts w:ascii="Gotham" w:eastAsia="Calibri" w:hAnsi="Gotham" w:cs="Times New Roman"/>
        </w:rPr>
        <w:t>En cumplimiento a l</w:t>
      </w:r>
      <w:r w:rsidR="00817D4E">
        <w:rPr>
          <w:rFonts w:ascii="Gotham" w:eastAsia="Calibri" w:hAnsi="Gotham" w:cs="Times New Roman"/>
        </w:rPr>
        <w:t xml:space="preserve">os </w:t>
      </w:r>
      <w:r>
        <w:rPr>
          <w:rFonts w:ascii="Gotham" w:eastAsia="Calibri" w:hAnsi="Gotham" w:cs="Times New Roman"/>
        </w:rPr>
        <w:t xml:space="preserve">criterios </w:t>
      </w:r>
      <w:r w:rsidR="00817D4E">
        <w:rPr>
          <w:rFonts w:ascii="Gotham" w:eastAsia="Calibri" w:hAnsi="Gotham" w:cs="Times New Roman"/>
        </w:rPr>
        <w:t xml:space="preserve">y estructuras que </w:t>
      </w:r>
      <w:r>
        <w:rPr>
          <w:rFonts w:ascii="Gotham" w:eastAsia="Calibri" w:hAnsi="Gotham" w:cs="Times New Roman"/>
        </w:rPr>
        <w:t>establece</w:t>
      </w:r>
      <w:r w:rsidR="00817D4E">
        <w:rPr>
          <w:rFonts w:ascii="Gotham" w:eastAsia="Calibri" w:hAnsi="Gotham" w:cs="Times New Roman"/>
        </w:rPr>
        <w:t>n</w:t>
      </w:r>
      <w:r>
        <w:rPr>
          <w:rFonts w:ascii="Gotham" w:eastAsia="Calibri" w:hAnsi="Gotham" w:cs="Times New Roman"/>
        </w:rPr>
        <w:t xml:space="preserve"> la</w:t>
      </w:r>
      <w:r w:rsidRPr="00363EFD">
        <w:rPr>
          <w:rFonts w:ascii="Gotham" w:eastAsia="Calibri" w:hAnsi="Gotham" w:cs="Times New Roman"/>
        </w:rPr>
        <w:t xml:space="preserve"> Ley</w:t>
      </w:r>
      <w:r>
        <w:rPr>
          <w:rFonts w:ascii="Gotham" w:eastAsia="Calibri" w:hAnsi="Gotham" w:cs="Times New Roman"/>
        </w:rPr>
        <w:t xml:space="preserve"> </w:t>
      </w:r>
      <w:r w:rsidRPr="00363EFD">
        <w:rPr>
          <w:rFonts w:ascii="Gotham" w:eastAsia="Calibri" w:hAnsi="Gotham" w:cs="Times New Roman"/>
        </w:rPr>
        <w:t>General de Contabilidad Gubernamental, el gasto público</w:t>
      </w:r>
      <w:r>
        <w:rPr>
          <w:rFonts w:ascii="Gotham" w:eastAsia="Calibri" w:hAnsi="Gotham" w:cs="Times New Roman"/>
        </w:rPr>
        <w:t xml:space="preserve"> del ejercicio 2020</w:t>
      </w:r>
      <w:r w:rsidRPr="00363EFD">
        <w:rPr>
          <w:rFonts w:ascii="Gotham" w:eastAsia="Calibri" w:hAnsi="Gotham" w:cs="Times New Roman"/>
        </w:rPr>
        <w:t xml:space="preserve"> clasificado por Objeto del Gasto se distribuye de forma siguiente</w:t>
      </w:r>
      <w:r>
        <w:rPr>
          <w:rFonts w:ascii="Gotham" w:eastAsia="Calibri" w:hAnsi="Gotham" w:cs="Times New Roman"/>
        </w:rPr>
        <w:t>:</w:t>
      </w:r>
    </w:p>
    <w:p w:rsidR="00E753FD" w:rsidRDefault="00363EFD" w:rsidP="002D6ECB">
      <w:pPr>
        <w:spacing w:line="276" w:lineRule="auto"/>
        <w:jc w:val="both"/>
        <w:rPr>
          <w:rFonts w:ascii="Gotham" w:eastAsia="Calibri" w:hAnsi="Gotham" w:cs="Times New Roman"/>
        </w:rPr>
      </w:pPr>
      <w:r>
        <w:rPr>
          <w:rFonts w:ascii="Gotham" w:eastAsia="Calibri" w:hAnsi="Gotham" w:cs="Times New Roman"/>
        </w:rPr>
        <w:t>P</w:t>
      </w:r>
      <w:r w:rsidR="00E753FD" w:rsidRPr="00E753FD">
        <w:rPr>
          <w:rFonts w:ascii="Gotham" w:eastAsia="Calibri" w:hAnsi="Gotham" w:cs="Times New Roman"/>
        </w:rPr>
        <w:t xml:space="preserve">ara los Servicios Personales </w:t>
      </w:r>
      <w:r>
        <w:rPr>
          <w:rFonts w:ascii="Gotham" w:eastAsia="Calibri" w:hAnsi="Gotham" w:cs="Times New Roman"/>
        </w:rPr>
        <w:t xml:space="preserve">se han asignado </w:t>
      </w:r>
      <w:r w:rsidR="00E753FD" w:rsidRPr="00E753FD">
        <w:rPr>
          <w:rFonts w:ascii="Gotham" w:eastAsia="Calibri" w:hAnsi="Gotham" w:cs="Times New Roman"/>
        </w:rPr>
        <w:t>recursos por 41 mil 267 millones 208 mil 952 pesos, distribuidos al personal de base y confianza, así como para magisterio</w:t>
      </w:r>
      <w:r w:rsidR="00D312CB">
        <w:rPr>
          <w:rFonts w:ascii="Gotham" w:eastAsia="Calibri" w:hAnsi="Gotham" w:cs="Times New Roman"/>
        </w:rPr>
        <w:t xml:space="preserve">, </w:t>
      </w:r>
      <w:r w:rsidR="00EF6B56">
        <w:rPr>
          <w:rFonts w:ascii="Gotham" w:eastAsia="Calibri" w:hAnsi="Gotham" w:cs="Times New Roman"/>
        </w:rPr>
        <w:t>personal de salud y de seguridad pública</w:t>
      </w:r>
      <w:r w:rsidR="00E753FD" w:rsidRPr="00E753FD">
        <w:rPr>
          <w:rFonts w:ascii="Gotham" w:eastAsia="Calibri" w:hAnsi="Gotham" w:cs="Times New Roman"/>
        </w:rPr>
        <w:t>. Es importante resaltar que del total de éstos recursos 32 mil 446 millones 907 mil 775 pesos están asignados en tres Secretarías, es decir, la Secretaría de Educación tiene 27 mil 625 millones 337 mil 199 pesos, Secretaría de Salud 3 mil 132 millones 238 mil 34 pesos, la Secretaría de Seguridad y Protección Ciudadana un mil 689 millones 332 mil 541 pesos.</w:t>
      </w:r>
    </w:p>
    <w:p w:rsidR="00E753FD" w:rsidRPr="00E753FD" w:rsidRDefault="00E753FD" w:rsidP="002D6ECB">
      <w:pPr>
        <w:spacing w:after="0" w:line="240" w:lineRule="auto"/>
        <w:jc w:val="center"/>
        <w:rPr>
          <w:rFonts w:ascii="Gotham" w:eastAsia="Times New Roman" w:hAnsi="Gotham" w:cs="Times New Roman"/>
          <w:sz w:val="18"/>
          <w:lang w:eastAsia="es-ES"/>
        </w:rPr>
      </w:pPr>
      <w:r w:rsidRPr="00E753FD">
        <w:rPr>
          <w:rFonts w:ascii="Gotham" w:eastAsia="Times New Roman" w:hAnsi="Gotham" w:cs="Times New Roman"/>
          <w:sz w:val="18"/>
          <w:lang w:eastAsia="es-ES"/>
        </w:rPr>
        <w:t>Presupuesto de Egresos por Capítulos de Gasto</w:t>
      </w:r>
    </w:p>
    <w:p w:rsidR="00E753FD" w:rsidRPr="00E753FD" w:rsidRDefault="00E753FD" w:rsidP="002D6ECB">
      <w:pPr>
        <w:spacing w:after="0" w:line="240" w:lineRule="auto"/>
        <w:jc w:val="center"/>
        <w:rPr>
          <w:rFonts w:ascii="Gotham" w:eastAsia="Times New Roman" w:hAnsi="Gotham" w:cs="Times New Roman"/>
          <w:sz w:val="18"/>
          <w:lang w:eastAsia="es-ES"/>
        </w:rPr>
      </w:pPr>
      <w:r w:rsidRPr="00E753FD">
        <w:rPr>
          <w:rFonts w:ascii="Gotham" w:eastAsia="Times New Roman" w:hAnsi="Gotham" w:cs="Times New Roman"/>
          <w:sz w:val="18"/>
          <w:lang w:eastAsia="es-ES"/>
        </w:rPr>
        <w:t>Pesos</w:t>
      </w:r>
    </w:p>
    <w:p w:rsidR="00E753FD" w:rsidRPr="00E753FD" w:rsidRDefault="00E753FD" w:rsidP="002D6ECB">
      <w:pPr>
        <w:spacing w:line="276" w:lineRule="auto"/>
        <w:jc w:val="center"/>
        <w:rPr>
          <w:rFonts w:ascii="Gotham" w:eastAsia="Times New Roman" w:hAnsi="Gotham" w:cs="Times New Roman"/>
          <w:lang w:eastAsia="es-ES"/>
        </w:rPr>
      </w:pPr>
      <w:r w:rsidRPr="00E753FD">
        <w:rPr>
          <w:rFonts w:ascii="Calibri" w:eastAsia="Calibri" w:hAnsi="Calibri" w:cs="Times New Roman"/>
          <w:noProof/>
          <w:lang w:eastAsia="es-MX"/>
        </w:rPr>
        <w:drawing>
          <wp:anchor distT="0" distB="0" distL="114300" distR="114300" simplePos="0" relativeHeight="251648000" behindDoc="1" locked="0" layoutInCell="1" allowOverlap="1" wp14:anchorId="521FAA4A" wp14:editId="23D4C2C2">
            <wp:simplePos x="0" y="0"/>
            <wp:positionH relativeFrom="column">
              <wp:posOffset>84785</wp:posOffset>
            </wp:positionH>
            <wp:positionV relativeFrom="paragraph">
              <wp:posOffset>34925</wp:posOffset>
            </wp:positionV>
            <wp:extent cx="5803900" cy="1776730"/>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90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3FD" w:rsidRPr="00E753FD" w:rsidRDefault="00E753FD" w:rsidP="002D6ECB">
      <w:pPr>
        <w:spacing w:line="276" w:lineRule="auto"/>
        <w:rPr>
          <w:rFonts w:ascii="Gotham" w:eastAsia="Times New Roman" w:hAnsi="Gotham" w:cs="Times New Roman"/>
          <w:b/>
          <w:lang w:eastAsia="es-ES"/>
        </w:rPr>
      </w:pPr>
    </w:p>
    <w:p w:rsidR="00E753FD" w:rsidRPr="00E753FD" w:rsidRDefault="00E753FD" w:rsidP="002D6ECB">
      <w:pPr>
        <w:spacing w:line="276" w:lineRule="auto"/>
        <w:rPr>
          <w:rFonts w:ascii="Gotham" w:eastAsia="Times New Roman" w:hAnsi="Gotham" w:cs="Times New Roman"/>
          <w:b/>
          <w:lang w:eastAsia="es-ES"/>
        </w:rPr>
      </w:pPr>
    </w:p>
    <w:p w:rsidR="00E753FD" w:rsidRPr="00E753FD" w:rsidRDefault="00E753FD" w:rsidP="002D6ECB">
      <w:pPr>
        <w:spacing w:line="276" w:lineRule="auto"/>
        <w:rPr>
          <w:rFonts w:ascii="Gotham" w:eastAsia="Times New Roman" w:hAnsi="Gotham" w:cs="Times New Roman"/>
          <w:b/>
          <w:lang w:eastAsia="es-ES"/>
        </w:rPr>
      </w:pPr>
    </w:p>
    <w:p w:rsidR="00E753FD" w:rsidRPr="00E753FD" w:rsidRDefault="00E753FD" w:rsidP="002D6ECB">
      <w:pPr>
        <w:spacing w:line="276" w:lineRule="auto"/>
        <w:rPr>
          <w:rFonts w:ascii="Gotham" w:eastAsia="Times New Roman" w:hAnsi="Gotham" w:cs="Times New Roman"/>
          <w:b/>
          <w:lang w:eastAsia="es-ES"/>
        </w:rPr>
      </w:pPr>
    </w:p>
    <w:p w:rsidR="00E753FD" w:rsidRPr="00E753FD" w:rsidRDefault="00E753FD" w:rsidP="002D6ECB">
      <w:pPr>
        <w:spacing w:line="276" w:lineRule="auto"/>
        <w:rPr>
          <w:rFonts w:ascii="Gotham" w:eastAsia="Times New Roman" w:hAnsi="Gotham" w:cs="Times New Roman"/>
          <w:b/>
          <w:lang w:eastAsia="es-ES"/>
        </w:rPr>
      </w:pPr>
    </w:p>
    <w:p w:rsidR="00E753FD" w:rsidRPr="00E753FD" w:rsidRDefault="00E753FD" w:rsidP="002D6ECB">
      <w:pPr>
        <w:spacing w:line="276" w:lineRule="auto"/>
        <w:rPr>
          <w:rFonts w:ascii="Gotham" w:eastAsia="Times New Roman" w:hAnsi="Gotham" w:cs="Times New Roman"/>
          <w:b/>
          <w:lang w:eastAsia="es-ES"/>
        </w:rPr>
      </w:pPr>
    </w:p>
    <w:p w:rsidR="00E753FD" w:rsidRPr="006C448D" w:rsidRDefault="00E753FD" w:rsidP="002D6ECB">
      <w:pPr>
        <w:spacing w:line="276" w:lineRule="auto"/>
        <w:jc w:val="both"/>
        <w:rPr>
          <w:rFonts w:ascii="Gotham" w:eastAsia="Calibri" w:hAnsi="Gotham" w:cs="Times New Roman"/>
        </w:rPr>
      </w:pPr>
      <w:r w:rsidRPr="00E753FD">
        <w:rPr>
          <w:rFonts w:ascii="Gotham" w:eastAsia="Calibri" w:hAnsi="Gotham" w:cs="Times New Roman"/>
        </w:rPr>
        <w:t xml:space="preserve">Para los Materiales y Suministros se presupuestaron recursos del orden de 3 mil 251 millones 933 mil 406 pesos, de éstos, 963 millones 810 mil 298 pesos se destinan para el programa de inversión pública y 2 mil 288 millones 123 mil 108 pesos para los proyectos institucionales, recursos que permitirán adquirir los insumos necesarios para las actividades de oficina y en las gestiones de todos los procesos de la gestión gubernamental. </w:t>
      </w:r>
      <w:r w:rsidRPr="006C448D">
        <w:rPr>
          <w:rFonts w:ascii="Gotham" w:eastAsia="Calibri" w:hAnsi="Gotham" w:cs="Times New Roman"/>
        </w:rPr>
        <w:t>Entre otros insumos se tiene los siguientes</w:t>
      </w:r>
      <w:r w:rsidR="002D6ECB" w:rsidRPr="006C448D">
        <w:rPr>
          <w:rFonts w:ascii="Gotham" w:eastAsia="Calibri" w:hAnsi="Gotham" w:cs="Times New Roman"/>
        </w:rPr>
        <w:t xml:space="preserve">: materiales de administración, </w:t>
      </w:r>
      <w:r w:rsidRPr="006C448D">
        <w:rPr>
          <w:rFonts w:ascii="Gotham" w:eastAsia="Calibri" w:hAnsi="Gotham" w:cs="Times New Roman"/>
        </w:rPr>
        <w:t>emisión de documentos, artículos oficiales, alimentos, utensilios, materias primas, materiales de producción y comercialización, artículos de construcción, combustible, lubricantes y aditivos, entre otros.</w:t>
      </w:r>
    </w:p>
    <w:p w:rsidR="006C448D" w:rsidRDefault="00E753FD" w:rsidP="002D6ECB">
      <w:pPr>
        <w:spacing w:line="276" w:lineRule="auto"/>
        <w:jc w:val="both"/>
        <w:rPr>
          <w:rFonts w:ascii="Gotham" w:eastAsia="Calibri" w:hAnsi="Gotham" w:cs="Times New Roman"/>
        </w:rPr>
      </w:pPr>
      <w:r w:rsidRPr="00E753FD">
        <w:rPr>
          <w:rFonts w:ascii="Gotham" w:eastAsia="Calibri" w:hAnsi="Gotham" w:cs="Times New Roman"/>
        </w:rPr>
        <w:t xml:space="preserve">Otro rubro de gasto importante para </w:t>
      </w:r>
      <w:r w:rsidR="00817D4E">
        <w:rPr>
          <w:rFonts w:ascii="Gotham" w:eastAsia="Calibri" w:hAnsi="Gotham" w:cs="Times New Roman"/>
        </w:rPr>
        <w:t xml:space="preserve">el desarrollo de </w:t>
      </w:r>
      <w:r w:rsidRPr="00E753FD">
        <w:rPr>
          <w:rFonts w:ascii="Gotham" w:eastAsia="Calibri" w:hAnsi="Gotham" w:cs="Times New Roman"/>
        </w:rPr>
        <w:t xml:space="preserve">la gestión gubernamental, son los Servicios Generales, </w:t>
      </w:r>
      <w:r w:rsidR="00817D4E">
        <w:rPr>
          <w:rFonts w:ascii="Gotham" w:eastAsia="Calibri" w:hAnsi="Gotham" w:cs="Times New Roman"/>
        </w:rPr>
        <w:t>en donde se</w:t>
      </w:r>
      <w:r w:rsidRPr="00E753FD">
        <w:rPr>
          <w:rFonts w:ascii="Gotham" w:eastAsia="Calibri" w:hAnsi="Gotham" w:cs="Times New Roman"/>
        </w:rPr>
        <w:t xml:space="preserve"> asignó un presupuesto del orden de 4 mil 319 millones 735 mil 421 pesos, correspondiéndole a proyectos institucionales 3 mil 475 millones 315 mil 279 pesos y a proyectos de inversión 844 millones 420 mil 142 pesos. </w:t>
      </w:r>
      <w:r w:rsidRPr="006C448D">
        <w:rPr>
          <w:rFonts w:ascii="Gotham" w:eastAsia="Calibri" w:hAnsi="Gotham" w:cs="Times New Roman"/>
        </w:rPr>
        <w:t>Con estos recursos se garantizan los servicios básicos como agua, electricidad, teléfono, telecomunicaciones, internet; así como servicios de arrendamiento, profesionales, científicos y tecnológicos, reparación, mantenimiento, comunicación social, publicidad, traslado y viáticos, entre otros.</w:t>
      </w:r>
    </w:p>
    <w:p w:rsidR="00E753FD" w:rsidRPr="00E753FD" w:rsidRDefault="00E753FD" w:rsidP="002D6ECB">
      <w:pPr>
        <w:spacing w:line="276" w:lineRule="auto"/>
        <w:jc w:val="both"/>
        <w:rPr>
          <w:rFonts w:ascii="Gotham" w:eastAsia="Calibri" w:hAnsi="Gotham" w:cs="Times New Roman"/>
        </w:rPr>
      </w:pPr>
      <w:r w:rsidRPr="00E753FD">
        <w:rPr>
          <w:rFonts w:ascii="Gotham" w:eastAsia="Calibri" w:hAnsi="Gotham" w:cs="Times New Roman"/>
        </w:rPr>
        <w:t xml:space="preserve">En el capítulo 4000 denominado Transferencias, asignaciones, subsidios y otras ayudas; se tiene registrado un presupuesto de 14 mil 226 millones 439 mil 132 pesos, de estos recursos a la inversión pública se le prevé 510 millones 475 mil 879 pesos y para proyectos institucionales 13 mil 715 millones 963 mil 253 pesos. </w:t>
      </w:r>
      <w:r w:rsidRPr="00363EFD">
        <w:rPr>
          <w:rFonts w:ascii="Gotham" w:eastAsia="Calibri" w:hAnsi="Gotham" w:cs="Times New Roman"/>
        </w:rPr>
        <w:t xml:space="preserve">Cabe destacar que </w:t>
      </w:r>
      <w:r w:rsidRPr="00363EFD">
        <w:rPr>
          <w:rFonts w:ascii="Gotham" w:eastAsia="Calibri" w:hAnsi="Gotham" w:cs="Times New Roman"/>
        </w:rPr>
        <w:lastRenderedPageBreak/>
        <w:t>del total previsto en proyectos institucionales 6 mil 302 millones 985 mil 614 pesos</w:t>
      </w:r>
      <w:r w:rsidRPr="00E753FD">
        <w:rPr>
          <w:rFonts w:ascii="Gotham" w:eastAsia="Calibri" w:hAnsi="Gotham" w:cs="Times New Roman"/>
        </w:rPr>
        <w:t xml:space="preserve"> son para las universidades, colegios e institutos, orientados para el pago de los servicios personales, materiales, suministros y los servicios generales.</w:t>
      </w:r>
    </w:p>
    <w:p w:rsidR="00E753FD" w:rsidRPr="005678EA" w:rsidRDefault="00E753FD" w:rsidP="002D6ECB">
      <w:pPr>
        <w:spacing w:line="276" w:lineRule="auto"/>
        <w:jc w:val="both"/>
        <w:rPr>
          <w:rFonts w:ascii="Gotham" w:eastAsia="Calibri" w:hAnsi="Gotham" w:cs="Times New Roman"/>
        </w:rPr>
      </w:pPr>
      <w:r w:rsidRPr="00E753FD">
        <w:rPr>
          <w:rFonts w:ascii="Gotham" w:eastAsia="Calibri" w:hAnsi="Gotham" w:cs="Times New Roman"/>
        </w:rPr>
        <w:t xml:space="preserve">El equipamiento de las instituciones y el acondicionamiento de las mismas, es una de las acciones que permite garantizar servicios de calidad, para esto, en el capítulo 5000 Bienes Muebles, Inmuebles e Intangibles se proyectan recursos por 273 millones 711 mil 721 pesos. </w:t>
      </w:r>
      <w:r w:rsidRPr="005678EA">
        <w:rPr>
          <w:rFonts w:ascii="Gotham" w:eastAsia="Calibri" w:hAnsi="Gotham" w:cs="Times New Roman"/>
        </w:rPr>
        <w:t>De total de estos recursos 243 millones 817 mil 408 de pesos están asignados en cuatro organismos públicos que son: Secretaría de Seguridad y Protección Ciudadana, Fiscalía General del Estado, Secretariado Ejecutivo del Sistema Estatal de Seguridad Pública y Secretaría de Movilidad y Transporte.</w:t>
      </w:r>
    </w:p>
    <w:p w:rsidR="00E753FD" w:rsidRPr="005678EA" w:rsidRDefault="00E753FD" w:rsidP="002D6ECB">
      <w:pPr>
        <w:spacing w:line="276" w:lineRule="auto"/>
        <w:jc w:val="both"/>
        <w:rPr>
          <w:rFonts w:ascii="Gotham" w:eastAsia="Calibri" w:hAnsi="Gotham" w:cs="Times New Roman"/>
        </w:rPr>
      </w:pPr>
      <w:r w:rsidRPr="005678EA">
        <w:rPr>
          <w:rFonts w:ascii="Gotham" w:eastAsia="Calibri" w:hAnsi="Gotham" w:cs="Times New Roman"/>
        </w:rPr>
        <w:t>A la Inversión Pública se destinan recursos por 4 mil 46 millones 311 mil 369 pesos, asignados principalmente, a la Comisión de Caminos e Infraestructura Hidráulica con un monto de un mil 775 millones 836 pesos, la Secretaría de Obras Públicas por un mil 751 millones 506 mil 813 pesos, Instituto de la Infraestructura Física Educativa del Estado de Chiapas por 408 millones 88 mil 426 pesos, entre otros.</w:t>
      </w:r>
    </w:p>
    <w:p w:rsidR="00E753FD" w:rsidRPr="005678EA" w:rsidRDefault="00E753FD" w:rsidP="002D6ECB">
      <w:pPr>
        <w:spacing w:line="276" w:lineRule="auto"/>
        <w:jc w:val="both"/>
        <w:rPr>
          <w:rFonts w:ascii="Gotham" w:eastAsia="Calibri" w:hAnsi="Gotham" w:cs="Times New Roman"/>
        </w:rPr>
      </w:pPr>
      <w:r w:rsidRPr="005678EA">
        <w:rPr>
          <w:rFonts w:ascii="Gotham" w:eastAsia="Calibri" w:hAnsi="Gotham" w:cs="Times New Roman"/>
        </w:rPr>
        <w:t>En el capítulo de Inversiones Financieras y Otras Previsiones se tiene un presupuesto de 3 mil 68 millones 306 mil 699 pesos, del total de estos recursos 2 mil 187 millones 973 mil 942 pesos son para proyectos de inversión, de los que resaltan los recursos para Obligaciones por 1 mil 323 millones 767 mil 860 pesos; Provisiones Salariales y Económicas por 665 millones 428 mil 876 pesos, para el Instituto para la Gestión Integral de Riesgos de Desastres del Estado de Chiapas por 384 millones 764 mil 086 pesos.</w:t>
      </w:r>
    </w:p>
    <w:p w:rsidR="00E753FD" w:rsidRPr="00E753FD" w:rsidRDefault="00E753FD" w:rsidP="002D6ECB">
      <w:pPr>
        <w:spacing w:line="276" w:lineRule="auto"/>
        <w:jc w:val="both"/>
        <w:rPr>
          <w:rFonts w:ascii="Gotham" w:eastAsia="Calibri" w:hAnsi="Gotham" w:cs="Times New Roman"/>
        </w:rPr>
      </w:pPr>
      <w:r w:rsidRPr="00E753FD">
        <w:rPr>
          <w:rFonts w:ascii="Gotham" w:eastAsia="Calibri" w:hAnsi="Gotham" w:cs="Times New Roman"/>
        </w:rPr>
        <w:t xml:space="preserve">Dentro del capítulo 8000 se encuentran registrados los recursos de las Participaciones y Aportaciones, mismo que para el presupuesto de egresos 2020 se tiene 23 mil un millón 197 mil 886 pesos; de estos </w:t>
      </w:r>
      <w:r w:rsidRPr="00F6574A">
        <w:rPr>
          <w:rFonts w:ascii="Gotham" w:eastAsia="Calibri" w:hAnsi="Gotham" w:cs="Times New Roman"/>
        </w:rPr>
        <w:t>recursos 68.7 por ciento se orientan a los proyectos de inversión mismos que equivalen a 15 mil 816 millones 594 mil 840 pesos.</w:t>
      </w:r>
    </w:p>
    <w:p w:rsidR="00E753FD" w:rsidRPr="00E753FD" w:rsidRDefault="00E753FD" w:rsidP="002D6ECB">
      <w:pPr>
        <w:spacing w:line="276" w:lineRule="auto"/>
        <w:jc w:val="both"/>
        <w:rPr>
          <w:rFonts w:ascii="Gotham" w:eastAsia="Calibri" w:hAnsi="Gotham" w:cs="Times New Roman"/>
        </w:rPr>
      </w:pPr>
      <w:r w:rsidRPr="00E753FD">
        <w:rPr>
          <w:rFonts w:ascii="Gotham" w:eastAsia="Calibri" w:hAnsi="Gotham" w:cs="Times New Roman"/>
        </w:rPr>
        <w:t>Para el capítulo 9000 Deuda Pública se prevé un gasto del orden de un mil 668 millones 372 mil 744 pesos, destinados para el pago de las amortizaciones y el costo financiero de deuda.</w:t>
      </w:r>
    </w:p>
    <w:p w:rsidR="00817D4E" w:rsidRDefault="00817D4E" w:rsidP="002D6ECB">
      <w:pPr>
        <w:spacing w:line="276" w:lineRule="auto"/>
        <w:jc w:val="both"/>
        <w:rPr>
          <w:rFonts w:ascii="Gotham" w:hAnsi="Gotham"/>
          <w:b/>
          <w:i/>
        </w:rPr>
      </w:pPr>
    </w:p>
    <w:p w:rsidR="00F168F9" w:rsidRPr="00F168F9" w:rsidRDefault="00F168F9" w:rsidP="002D6ECB">
      <w:pPr>
        <w:spacing w:line="276" w:lineRule="auto"/>
        <w:jc w:val="both"/>
        <w:rPr>
          <w:rFonts w:ascii="Gotham" w:hAnsi="Gotham"/>
          <w:b/>
          <w:i/>
        </w:rPr>
      </w:pPr>
      <w:r w:rsidRPr="00F168F9">
        <w:rPr>
          <w:rFonts w:ascii="Gotham" w:hAnsi="Gotham"/>
          <w:b/>
          <w:i/>
        </w:rPr>
        <w:t>III. 2. 2 Gasto del sector público presupuestario</w:t>
      </w:r>
    </w:p>
    <w:p w:rsidR="00F168F9" w:rsidRPr="00F168F9" w:rsidRDefault="00F168F9" w:rsidP="002D6ECB">
      <w:pPr>
        <w:spacing w:line="276" w:lineRule="auto"/>
        <w:jc w:val="both"/>
        <w:rPr>
          <w:rFonts w:ascii="Gotham" w:hAnsi="Gotham"/>
        </w:rPr>
      </w:pPr>
      <w:r w:rsidRPr="00F168F9">
        <w:rPr>
          <w:rFonts w:ascii="Gotham" w:hAnsi="Gotham"/>
        </w:rPr>
        <w:t>Para el ejercicio de 2020 l</w:t>
      </w:r>
      <w:r w:rsidR="003E1CB7">
        <w:rPr>
          <w:rFonts w:ascii="Gotham" w:hAnsi="Gotham"/>
        </w:rPr>
        <w:t xml:space="preserve">a estrategia gubernamental se </w:t>
      </w:r>
      <w:r w:rsidR="00817D4E">
        <w:rPr>
          <w:rFonts w:ascii="Gotham" w:hAnsi="Gotham"/>
        </w:rPr>
        <w:t>enmarcará en los</w:t>
      </w:r>
      <w:r w:rsidR="003E1CB7">
        <w:rPr>
          <w:rFonts w:ascii="Gotham" w:hAnsi="Gotham"/>
        </w:rPr>
        <w:t xml:space="preserve"> </w:t>
      </w:r>
      <w:r w:rsidR="003E1CB7" w:rsidRPr="003E1CB7">
        <w:rPr>
          <w:rFonts w:ascii="Gotham" w:hAnsi="Gotham"/>
        </w:rPr>
        <w:t>principios de legalidad, honestidad, eficacia, eficiencia, economía, racionalidad, austeridad, transparencia, control y rendición</w:t>
      </w:r>
      <w:r w:rsidR="003E1CB7">
        <w:rPr>
          <w:rFonts w:ascii="Gotham" w:hAnsi="Gotham"/>
        </w:rPr>
        <w:t xml:space="preserve"> </w:t>
      </w:r>
      <w:r w:rsidR="003E1CB7" w:rsidRPr="003E1CB7">
        <w:rPr>
          <w:rFonts w:ascii="Gotham" w:hAnsi="Gotham"/>
        </w:rPr>
        <w:t>de cuentas</w:t>
      </w:r>
      <w:r w:rsidR="003E1CB7">
        <w:rPr>
          <w:rFonts w:ascii="Gotham" w:hAnsi="Gotham"/>
        </w:rPr>
        <w:t xml:space="preserve">, </w:t>
      </w:r>
      <w:r w:rsidR="00D266F9">
        <w:rPr>
          <w:rFonts w:ascii="Gotham" w:hAnsi="Gotham"/>
        </w:rPr>
        <w:t xml:space="preserve">siendo una </w:t>
      </w:r>
      <w:r w:rsidR="003E1CB7">
        <w:rPr>
          <w:rFonts w:ascii="Gotham" w:hAnsi="Gotham"/>
        </w:rPr>
        <w:t xml:space="preserve">de las </w:t>
      </w:r>
      <w:r w:rsidR="00D266F9">
        <w:rPr>
          <w:rFonts w:ascii="Gotham" w:hAnsi="Gotham"/>
        </w:rPr>
        <w:t>premisa</w:t>
      </w:r>
      <w:r w:rsidR="003E1CB7">
        <w:rPr>
          <w:rFonts w:ascii="Gotham" w:hAnsi="Gotham"/>
        </w:rPr>
        <w:t>s</w:t>
      </w:r>
      <w:r w:rsidR="00D266F9">
        <w:rPr>
          <w:rFonts w:ascii="Gotham" w:hAnsi="Gotham"/>
        </w:rPr>
        <w:t xml:space="preserve"> de esta administración </w:t>
      </w:r>
      <w:r w:rsidR="00D266F9" w:rsidRPr="00F168F9">
        <w:rPr>
          <w:rFonts w:ascii="Gotham" w:hAnsi="Gotham"/>
        </w:rPr>
        <w:t>optimizar el gasto corriente</w:t>
      </w:r>
      <w:r w:rsidR="00D266F9">
        <w:rPr>
          <w:rFonts w:ascii="Gotham" w:hAnsi="Gotham"/>
        </w:rPr>
        <w:t xml:space="preserve"> </w:t>
      </w:r>
      <w:r w:rsidR="003E1CB7">
        <w:rPr>
          <w:rFonts w:ascii="Gotham" w:hAnsi="Gotham"/>
        </w:rPr>
        <w:t xml:space="preserve">para orientar </w:t>
      </w:r>
      <w:r w:rsidR="00D266F9">
        <w:rPr>
          <w:rFonts w:ascii="Gotham" w:hAnsi="Gotham"/>
        </w:rPr>
        <w:t xml:space="preserve">mayores </w:t>
      </w:r>
      <w:r w:rsidRPr="00F168F9">
        <w:rPr>
          <w:rFonts w:ascii="Gotham" w:hAnsi="Gotham"/>
        </w:rPr>
        <w:t>recursos a la inversión</w:t>
      </w:r>
      <w:r w:rsidR="003E1CB7">
        <w:rPr>
          <w:rFonts w:ascii="Gotham" w:hAnsi="Gotham"/>
        </w:rPr>
        <w:t xml:space="preserve"> pública</w:t>
      </w:r>
      <w:r w:rsidR="00D266F9">
        <w:rPr>
          <w:rFonts w:ascii="Gotham" w:hAnsi="Gotham"/>
        </w:rPr>
        <w:t xml:space="preserve">, </w:t>
      </w:r>
      <w:r w:rsidRPr="00F168F9">
        <w:rPr>
          <w:rFonts w:ascii="Gotham" w:hAnsi="Gotham"/>
        </w:rPr>
        <w:t xml:space="preserve">sin </w:t>
      </w:r>
      <w:r w:rsidR="00D266F9">
        <w:rPr>
          <w:rFonts w:ascii="Gotham" w:hAnsi="Gotham"/>
        </w:rPr>
        <w:t xml:space="preserve">dejar de </w:t>
      </w:r>
      <w:r w:rsidRPr="00F168F9">
        <w:rPr>
          <w:rFonts w:ascii="Gotham" w:hAnsi="Gotham"/>
        </w:rPr>
        <w:t>atender las actividades sustanciales.</w:t>
      </w:r>
    </w:p>
    <w:p w:rsidR="00F168F9" w:rsidRDefault="00F168F9" w:rsidP="002D6ECB">
      <w:pPr>
        <w:spacing w:line="276" w:lineRule="auto"/>
        <w:jc w:val="both"/>
        <w:rPr>
          <w:rFonts w:ascii="Gotham" w:hAnsi="Gotham"/>
        </w:rPr>
      </w:pPr>
      <w:r w:rsidRPr="003E1CB7">
        <w:rPr>
          <w:rFonts w:ascii="Gotham" w:hAnsi="Gotham"/>
        </w:rPr>
        <w:t xml:space="preserve">En este contexto, el gasto total </w:t>
      </w:r>
      <w:r w:rsidR="003E1CB7">
        <w:rPr>
          <w:rFonts w:ascii="Gotham" w:hAnsi="Gotham"/>
        </w:rPr>
        <w:t>previsto</w:t>
      </w:r>
      <w:r w:rsidRPr="003E1CB7">
        <w:rPr>
          <w:rFonts w:ascii="Gotham" w:hAnsi="Gotham"/>
        </w:rPr>
        <w:t xml:space="preserve"> para el ejercicio de 2020 asciende a 95 mil 123 millones 217 mil 330 pesos; de éstos, 84 mil 720 millones 548 mil 31 pesos </w:t>
      </w:r>
      <w:r w:rsidR="003E1CB7">
        <w:rPr>
          <w:rFonts w:ascii="Gotham" w:hAnsi="Gotham"/>
        </w:rPr>
        <w:t>se asignarán a</w:t>
      </w:r>
      <w:r w:rsidRPr="003E1CB7">
        <w:rPr>
          <w:rFonts w:ascii="Gotham" w:hAnsi="Gotham"/>
        </w:rPr>
        <w:t xml:space="preserve">l Gasto programable, </w:t>
      </w:r>
      <w:r w:rsidR="003E1CB7">
        <w:rPr>
          <w:rFonts w:ascii="Gotham" w:hAnsi="Gotham"/>
        </w:rPr>
        <w:t>el cual</w:t>
      </w:r>
      <w:r w:rsidRPr="003E1CB7">
        <w:rPr>
          <w:rFonts w:ascii="Gotham" w:hAnsi="Gotham"/>
        </w:rPr>
        <w:t xml:space="preserve"> representa el 89.1 por ciento del total, en tanto que 10 mil 402 millones de pesos se destinarán al Gasto no programable.</w:t>
      </w:r>
    </w:p>
    <w:p w:rsidR="00C7796C" w:rsidRDefault="00C7796C" w:rsidP="002D6ECB">
      <w:pPr>
        <w:spacing w:line="276" w:lineRule="auto"/>
        <w:jc w:val="both"/>
        <w:rPr>
          <w:rFonts w:ascii="Gotham" w:hAnsi="Gotham"/>
        </w:rPr>
      </w:pPr>
    </w:p>
    <w:p w:rsidR="00F168F9" w:rsidRPr="00F168F9" w:rsidRDefault="00F168F9" w:rsidP="002D6ECB">
      <w:pPr>
        <w:spacing w:after="0" w:line="240" w:lineRule="auto"/>
        <w:jc w:val="center"/>
        <w:rPr>
          <w:rFonts w:ascii="Gotham" w:eastAsia="Times New Roman" w:hAnsi="Gotham" w:cs="Times New Roman"/>
          <w:sz w:val="18"/>
          <w:lang w:eastAsia="es-ES"/>
        </w:rPr>
      </w:pPr>
      <w:r w:rsidRPr="00F168F9">
        <w:rPr>
          <w:rFonts w:ascii="Gotham" w:eastAsia="Times New Roman" w:hAnsi="Gotham" w:cs="Times New Roman"/>
          <w:sz w:val="18"/>
          <w:lang w:eastAsia="es-ES"/>
        </w:rPr>
        <w:lastRenderedPageBreak/>
        <w:t>Gasto total del sector público</w:t>
      </w:r>
    </w:p>
    <w:p w:rsidR="00F168F9" w:rsidRPr="00F168F9" w:rsidRDefault="00F168F9" w:rsidP="002D6ECB">
      <w:pPr>
        <w:spacing w:after="0" w:line="240" w:lineRule="auto"/>
        <w:jc w:val="center"/>
        <w:rPr>
          <w:rFonts w:ascii="Gotham" w:eastAsia="Times New Roman" w:hAnsi="Gotham" w:cs="Times New Roman"/>
          <w:sz w:val="18"/>
          <w:lang w:eastAsia="es-ES"/>
        </w:rPr>
      </w:pPr>
      <w:r w:rsidRPr="00F168F9">
        <w:rPr>
          <w:rFonts w:ascii="Gotham" w:eastAsia="Times New Roman" w:hAnsi="Gotham" w:cs="Times New Roman"/>
          <w:sz w:val="18"/>
          <w:lang w:eastAsia="es-ES"/>
        </w:rPr>
        <w:t>Pesos</w:t>
      </w:r>
    </w:p>
    <w:p w:rsidR="00F168F9" w:rsidRPr="00F168F9" w:rsidRDefault="00F168F9" w:rsidP="002D6ECB">
      <w:pPr>
        <w:spacing w:line="276" w:lineRule="auto"/>
        <w:jc w:val="both"/>
        <w:rPr>
          <w:rFonts w:ascii="Gotham" w:hAnsi="Gotham"/>
        </w:rPr>
      </w:pPr>
      <w:r w:rsidRPr="00F168F9">
        <w:rPr>
          <w:rFonts w:ascii="Calibri" w:eastAsia="Calibri" w:hAnsi="Calibri" w:cs="Times New Roman"/>
          <w:noProof/>
          <w:lang w:eastAsia="es-MX"/>
        </w:rPr>
        <w:drawing>
          <wp:anchor distT="0" distB="0" distL="114300" distR="114300" simplePos="0" relativeHeight="251649024" behindDoc="1" locked="0" layoutInCell="1" allowOverlap="1" wp14:anchorId="184048BE" wp14:editId="753369ED">
            <wp:simplePos x="0" y="0"/>
            <wp:positionH relativeFrom="column">
              <wp:posOffset>1023620</wp:posOffset>
            </wp:positionH>
            <wp:positionV relativeFrom="paragraph">
              <wp:posOffset>63914</wp:posOffset>
            </wp:positionV>
            <wp:extent cx="3913429" cy="2033625"/>
            <wp:effectExtent l="0" t="0" r="0" b="508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3429" cy="20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C4E" w:rsidRDefault="00213C4E"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F168F9" w:rsidRDefault="00F168F9" w:rsidP="002D6ECB">
      <w:pPr>
        <w:spacing w:line="276" w:lineRule="auto"/>
        <w:jc w:val="both"/>
        <w:rPr>
          <w:rFonts w:ascii="Gotham" w:hAnsi="Gotham"/>
        </w:rPr>
      </w:pPr>
    </w:p>
    <w:p w:rsidR="002D6ECB" w:rsidRDefault="002D6ECB" w:rsidP="002D6ECB">
      <w:pPr>
        <w:spacing w:line="276" w:lineRule="auto"/>
        <w:jc w:val="both"/>
        <w:rPr>
          <w:rFonts w:ascii="Gotham" w:hAnsi="Gotham"/>
          <w:b/>
          <w:i/>
        </w:rPr>
      </w:pPr>
    </w:p>
    <w:p w:rsidR="00F168F9" w:rsidRPr="00F168F9" w:rsidRDefault="00F168F9" w:rsidP="002D6ECB">
      <w:pPr>
        <w:spacing w:line="276" w:lineRule="auto"/>
        <w:jc w:val="both"/>
        <w:rPr>
          <w:rFonts w:ascii="Gotham" w:hAnsi="Gotham"/>
          <w:b/>
          <w:i/>
        </w:rPr>
      </w:pPr>
      <w:r w:rsidRPr="00F168F9">
        <w:rPr>
          <w:rFonts w:ascii="Gotham" w:hAnsi="Gotham"/>
          <w:b/>
          <w:i/>
        </w:rPr>
        <w:t>III. 2. 3 Clasificación administrativa del gasto</w:t>
      </w:r>
    </w:p>
    <w:p w:rsidR="00213C4E" w:rsidRDefault="00F168F9" w:rsidP="002D6ECB">
      <w:pPr>
        <w:spacing w:after="0" w:line="240" w:lineRule="auto"/>
        <w:jc w:val="both"/>
        <w:rPr>
          <w:rFonts w:ascii="Gotham" w:hAnsi="Gotham"/>
        </w:rPr>
      </w:pPr>
      <w:r w:rsidRPr="00F168F9">
        <w:rPr>
          <w:rFonts w:ascii="Gotham" w:hAnsi="Gotham"/>
        </w:rPr>
        <w:t xml:space="preserve">Los recursos presupuestados </w:t>
      </w:r>
      <w:r w:rsidR="0066234A">
        <w:rPr>
          <w:rFonts w:ascii="Gotham" w:hAnsi="Gotham"/>
        </w:rPr>
        <w:t xml:space="preserve">para atender </w:t>
      </w:r>
      <w:r w:rsidRPr="00F168F9">
        <w:rPr>
          <w:rFonts w:ascii="Gotham" w:hAnsi="Gotham"/>
        </w:rPr>
        <w:t xml:space="preserve">las </w:t>
      </w:r>
      <w:r w:rsidR="00380D46">
        <w:rPr>
          <w:rFonts w:ascii="Gotham" w:hAnsi="Gotham"/>
        </w:rPr>
        <w:t xml:space="preserve">funciones y </w:t>
      </w:r>
      <w:r w:rsidRPr="00F168F9">
        <w:rPr>
          <w:rFonts w:ascii="Gotham" w:hAnsi="Gotham"/>
        </w:rPr>
        <w:t xml:space="preserve">prioridades </w:t>
      </w:r>
      <w:r w:rsidR="00380D46">
        <w:rPr>
          <w:rFonts w:ascii="Gotham" w:hAnsi="Gotham"/>
        </w:rPr>
        <w:t xml:space="preserve">que llevan a cabo </w:t>
      </w:r>
      <w:r w:rsidRPr="00F168F9">
        <w:rPr>
          <w:rFonts w:ascii="Gotham" w:hAnsi="Gotham"/>
        </w:rPr>
        <w:t>los Poderes Legislativo, Judicial y Ejecutivo; Órganos Autónomos; Entidades Paraestatales y Fideicomisos No Empresariales y No Financieros;</w:t>
      </w:r>
      <w:r w:rsidR="00380D46">
        <w:rPr>
          <w:rFonts w:ascii="Gotham" w:hAnsi="Gotham"/>
        </w:rPr>
        <w:t xml:space="preserve"> y</w:t>
      </w:r>
      <w:r w:rsidRPr="00F168F9">
        <w:rPr>
          <w:rFonts w:ascii="Gotham" w:hAnsi="Gotham"/>
        </w:rPr>
        <w:t xml:space="preserve"> Entidades Paraestatales Empresariales No Financieros con Participación Estatal Mayorit</w:t>
      </w:r>
      <w:r w:rsidR="00380D46">
        <w:rPr>
          <w:rFonts w:ascii="Gotham" w:hAnsi="Gotham"/>
        </w:rPr>
        <w:t>aria</w:t>
      </w:r>
      <w:r w:rsidR="0066234A">
        <w:rPr>
          <w:rFonts w:ascii="Gotham" w:hAnsi="Gotham"/>
        </w:rPr>
        <w:t xml:space="preserve"> se describen a continuación</w:t>
      </w:r>
      <w:r w:rsidR="00380D46">
        <w:rPr>
          <w:rFonts w:ascii="Gotham" w:hAnsi="Gotham"/>
        </w:rPr>
        <w:t>.</w:t>
      </w:r>
    </w:p>
    <w:p w:rsidR="002D6ECB" w:rsidRDefault="002D6ECB" w:rsidP="002D6ECB">
      <w:pPr>
        <w:spacing w:after="0" w:line="240" w:lineRule="auto"/>
        <w:jc w:val="both"/>
        <w:rPr>
          <w:rFonts w:ascii="Gotham" w:hAnsi="Gotham"/>
        </w:rPr>
      </w:pPr>
    </w:p>
    <w:p w:rsidR="00F168F9" w:rsidRPr="00F168F9" w:rsidRDefault="00F168F9" w:rsidP="002D6ECB">
      <w:pPr>
        <w:spacing w:after="0" w:line="240" w:lineRule="auto"/>
        <w:jc w:val="center"/>
        <w:rPr>
          <w:rFonts w:ascii="Gotham" w:eastAsia="Calibri" w:hAnsi="Gotham" w:cs="Times New Roman"/>
          <w:sz w:val="18"/>
        </w:rPr>
      </w:pPr>
      <w:r w:rsidRPr="00F168F9">
        <w:rPr>
          <w:rFonts w:ascii="Gotham" w:eastAsia="Calibri" w:hAnsi="Gotham" w:cs="Times New Roman"/>
          <w:sz w:val="18"/>
        </w:rPr>
        <w:t>Gasto programable del sector público en</w:t>
      </w:r>
    </w:p>
    <w:p w:rsidR="00F168F9" w:rsidRPr="00F168F9" w:rsidRDefault="00F168F9" w:rsidP="002D6ECB">
      <w:pPr>
        <w:spacing w:after="0" w:line="240" w:lineRule="auto"/>
        <w:jc w:val="center"/>
        <w:rPr>
          <w:rFonts w:ascii="Gotham" w:eastAsia="Calibri" w:hAnsi="Gotham" w:cs="Times New Roman"/>
          <w:sz w:val="18"/>
        </w:rPr>
      </w:pPr>
      <w:r w:rsidRPr="00F168F9">
        <w:rPr>
          <w:rFonts w:ascii="Gotham" w:eastAsia="Calibri" w:hAnsi="Gotham" w:cs="Times New Roman"/>
          <w:sz w:val="18"/>
        </w:rPr>
        <w:t>Clasificación Administrativa</w:t>
      </w:r>
    </w:p>
    <w:p w:rsidR="00F168F9" w:rsidRPr="00F168F9" w:rsidRDefault="00F168F9" w:rsidP="002D6ECB">
      <w:pPr>
        <w:spacing w:line="276" w:lineRule="auto"/>
        <w:jc w:val="center"/>
        <w:rPr>
          <w:rFonts w:ascii="Gotham" w:eastAsia="Calibri" w:hAnsi="Gotham" w:cs="Times New Roman"/>
          <w:sz w:val="18"/>
        </w:rPr>
      </w:pPr>
      <w:r w:rsidRPr="00F168F9">
        <w:rPr>
          <w:rFonts w:ascii="Calibri" w:eastAsia="Calibri" w:hAnsi="Calibri" w:cs="Times New Roman"/>
          <w:noProof/>
          <w:lang w:eastAsia="es-MX"/>
        </w:rPr>
        <w:drawing>
          <wp:anchor distT="0" distB="0" distL="114300" distR="114300" simplePos="0" relativeHeight="251650048" behindDoc="1" locked="0" layoutInCell="1" allowOverlap="1" wp14:anchorId="3FED6EC7" wp14:editId="12BF970C">
            <wp:simplePos x="0" y="0"/>
            <wp:positionH relativeFrom="column">
              <wp:posOffset>919672</wp:posOffset>
            </wp:positionH>
            <wp:positionV relativeFrom="paragraph">
              <wp:posOffset>232625</wp:posOffset>
            </wp:positionV>
            <wp:extent cx="4136030" cy="2644864"/>
            <wp:effectExtent l="0" t="0" r="0"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030" cy="26448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8F9">
        <w:rPr>
          <w:rFonts w:ascii="Gotham" w:eastAsia="Calibri" w:hAnsi="Gotham" w:cs="Times New Roman"/>
          <w:sz w:val="18"/>
        </w:rPr>
        <w:t>Pesos</w:t>
      </w: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F168F9" w:rsidRDefault="00F168F9" w:rsidP="002D6ECB">
      <w:pPr>
        <w:spacing w:line="276" w:lineRule="auto"/>
        <w:jc w:val="both"/>
        <w:rPr>
          <w:rFonts w:ascii="Gotham XLight" w:hAnsi="Gotham XLight" w:cs="Century Gothic"/>
          <w:b/>
          <w:bCs/>
          <w:color w:val="000000"/>
          <w:szCs w:val="23"/>
        </w:rPr>
      </w:pPr>
    </w:p>
    <w:p w:rsidR="00817D4E" w:rsidRDefault="00817D4E" w:rsidP="002D6ECB">
      <w:pPr>
        <w:spacing w:line="276" w:lineRule="auto"/>
        <w:jc w:val="both"/>
        <w:rPr>
          <w:rFonts w:ascii="Gotham" w:hAnsi="Gotham"/>
          <w:b/>
          <w:i/>
        </w:rPr>
      </w:pPr>
    </w:p>
    <w:p w:rsidR="00817D4E" w:rsidRDefault="00817D4E" w:rsidP="002D6ECB">
      <w:pPr>
        <w:spacing w:line="276" w:lineRule="auto"/>
        <w:jc w:val="both"/>
        <w:rPr>
          <w:rFonts w:ascii="Gotham" w:hAnsi="Gotham"/>
          <w:b/>
          <w:i/>
        </w:rPr>
      </w:pPr>
    </w:p>
    <w:p w:rsidR="00817D4E" w:rsidRDefault="00817D4E" w:rsidP="002D6ECB">
      <w:pPr>
        <w:spacing w:line="276" w:lineRule="auto"/>
        <w:jc w:val="both"/>
        <w:rPr>
          <w:rFonts w:ascii="Gotham" w:hAnsi="Gotham"/>
          <w:b/>
          <w:i/>
        </w:rPr>
      </w:pPr>
    </w:p>
    <w:p w:rsidR="00817D4E" w:rsidRDefault="00817D4E"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F168F9" w:rsidRPr="00F168F9" w:rsidRDefault="00F168F9" w:rsidP="002D6ECB">
      <w:pPr>
        <w:spacing w:line="276" w:lineRule="auto"/>
        <w:jc w:val="both"/>
        <w:rPr>
          <w:rFonts w:ascii="Gotham" w:hAnsi="Gotham"/>
          <w:b/>
          <w:i/>
        </w:rPr>
      </w:pPr>
      <w:r w:rsidRPr="0066234A">
        <w:rPr>
          <w:rFonts w:ascii="Gotham" w:hAnsi="Gotham"/>
          <w:b/>
          <w:i/>
        </w:rPr>
        <w:lastRenderedPageBreak/>
        <w:t>Gobierno Estatal</w:t>
      </w:r>
    </w:p>
    <w:p w:rsidR="00F168F9" w:rsidRPr="00F168F9" w:rsidRDefault="00F168F9" w:rsidP="002D6ECB">
      <w:pPr>
        <w:spacing w:line="276" w:lineRule="auto"/>
        <w:jc w:val="both"/>
        <w:rPr>
          <w:rFonts w:ascii="Gotham" w:hAnsi="Gotham"/>
          <w:lang w:val="es-ES"/>
        </w:rPr>
      </w:pPr>
      <w:r w:rsidRPr="00F168F9">
        <w:rPr>
          <w:rFonts w:ascii="Gotham" w:hAnsi="Gotham"/>
          <w:lang w:val="es-ES"/>
        </w:rPr>
        <w:t xml:space="preserve">Al Gobierno Estatal se le destina recursos por 64 mil 326 millones 503 mil 138 pesos, que representa el 75.9 de Gasto total programable del 2020; el cual se integra por los Poderes Ejecutivo, Legislativo y Judicial; así como </w:t>
      </w:r>
      <w:r w:rsidR="006D4EBE">
        <w:rPr>
          <w:rFonts w:ascii="Gotham" w:hAnsi="Gotham"/>
          <w:lang w:val="es-ES"/>
        </w:rPr>
        <w:t>a</w:t>
      </w:r>
      <w:r w:rsidRPr="00F168F9">
        <w:rPr>
          <w:rFonts w:ascii="Gotham" w:hAnsi="Gotham"/>
          <w:lang w:val="es-ES"/>
        </w:rPr>
        <w:t xml:space="preserve"> los Órganos Autónomos.</w:t>
      </w:r>
    </w:p>
    <w:p w:rsidR="00F168F9" w:rsidRPr="00F168F9" w:rsidRDefault="00F168F9" w:rsidP="002D6ECB">
      <w:pPr>
        <w:spacing w:line="276" w:lineRule="auto"/>
        <w:jc w:val="both"/>
        <w:rPr>
          <w:rFonts w:ascii="Gotham" w:hAnsi="Gotham"/>
          <w:i/>
        </w:rPr>
      </w:pPr>
      <w:r w:rsidRPr="00F168F9">
        <w:rPr>
          <w:rFonts w:ascii="Gotham" w:hAnsi="Gotham"/>
          <w:i/>
        </w:rPr>
        <w:t>Poder Legislativo</w:t>
      </w:r>
    </w:p>
    <w:p w:rsidR="00F168F9" w:rsidRPr="00F168F9" w:rsidRDefault="00F168F9" w:rsidP="002D6ECB">
      <w:pPr>
        <w:spacing w:line="276" w:lineRule="auto"/>
        <w:jc w:val="both"/>
        <w:rPr>
          <w:rFonts w:ascii="Gotham" w:hAnsi="Gotham"/>
          <w:lang w:val="es-ES"/>
        </w:rPr>
      </w:pPr>
      <w:r w:rsidRPr="00F168F9">
        <w:rPr>
          <w:rFonts w:ascii="Gotham" w:hAnsi="Gotham"/>
          <w:lang w:val="es-ES"/>
        </w:rPr>
        <w:t xml:space="preserve">En lo que respecta a este Poder, el </w:t>
      </w:r>
      <w:r w:rsidR="009A0BE6">
        <w:rPr>
          <w:rFonts w:ascii="Gotham" w:hAnsi="Gotham"/>
          <w:lang w:val="es-ES"/>
        </w:rPr>
        <w:t>monto asignado asciende a</w:t>
      </w:r>
      <w:r w:rsidRPr="00F168F9">
        <w:rPr>
          <w:rFonts w:ascii="Gotham" w:hAnsi="Gotham"/>
          <w:lang w:val="es-ES"/>
        </w:rPr>
        <w:t xml:space="preserve"> 499 millones 420 mil 565 pesos; el cual contempla </w:t>
      </w:r>
      <w:r w:rsidR="009A0BE6">
        <w:rPr>
          <w:rFonts w:ascii="Gotham" w:hAnsi="Gotham"/>
          <w:lang w:val="es-ES"/>
        </w:rPr>
        <w:t xml:space="preserve">los recursos del </w:t>
      </w:r>
      <w:r w:rsidRPr="00F168F9">
        <w:rPr>
          <w:rFonts w:ascii="Gotham" w:hAnsi="Gotham"/>
          <w:lang w:val="es-ES"/>
        </w:rPr>
        <w:t xml:space="preserve">Congreso del Estado </w:t>
      </w:r>
      <w:r w:rsidR="009A0BE6">
        <w:rPr>
          <w:rFonts w:ascii="Gotham" w:hAnsi="Gotham"/>
          <w:lang w:val="es-ES"/>
        </w:rPr>
        <w:t>por un monto de</w:t>
      </w:r>
      <w:r w:rsidRPr="00F168F9">
        <w:rPr>
          <w:rFonts w:ascii="Gotham" w:hAnsi="Gotham"/>
          <w:lang w:val="es-ES"/>
        </w:rPr>
        <w:t xml:space="preserve"> 281 millones 767 mil 274 pesos y al Órgano de Fiscalización Superior del Congreso del Estado con 217 millones 653 mil 291 pesos; dichos recursos permitirán llevar a cabo la fiscalización y revisión de los recursos públicos.</w:t>
      </w:r>
    </w:p>
    <w:p w:rsidR="00F168F9" w:rsidRPr="00F168F9" w:rsidRDefault="00F168F9" w:rsidP="002D6ECB">
      <w:pPr>
        <w:spacing w:line="276" w:lineRule="auto"/>
        <w:jc w:val="both"/>
        <w:rPr>
          <w:rFonts w:ascii="Gotham" w:hAnsi="Gotham"/>
          <w:i/>
        </w:rPr>
      </w:pPr>
      <w:r w:rsidRPr="00F168F9">
        <w:rPr>
          <w:rFonts w:ascii="Gotham" w:hAnsi="Gotham"/>
          <w:i/>
        </w:rPr>
        <w:t>Poder Ejecutivo</w:t>
      </w:r>
    </w:p>
    <w:p w:rsidR="00F168F9" w:rsidRPr="00F168F9" w:rsidRDefault="00F168F9" w:rsidP="002D6ECB">
      <w:pPr>
        <w:spacing w:line="276" w:lineRule="auto"/>
        <w:jc w:val="both"/>
        <w:rPr>
          <w:rFonts w:ascii="Gotham" w:hAnsi="Gotham"/>
          <w:lang w:val="es-ES"/>
        </w:rPr>
      </w:pPr>
      <w:r w:rsidRPr="00F168F9">
        <w:rPr>
          <w:rFonts w:ascii="Gotham" w:hAnsi="Gotham"/>
          <w:lang w:val="es-ES"/>
        </w:rPr>
        <w:t>De acuerdo a la Constitución Política del Estado de Chiapas, artículo 73; el proyecto de presupuesto de egresos del Poder Judicial será remitido al Congreso del Estado directamente por el Consejo de la Judicatura, por lo que en el presupuesto del Poder Ejecutivo se reservan los recursos suficientes para atender los requerimientos presupuestales solicitados por el Poder Judicial.</w:t>
      </w:r>
    </w:p>
    <w:p w:rsidR="00F168F9" w:rsidRPr="00F168F9" w:rsidRDefault="00F168F9" w:rsidP="002D6ECB">
      <w:pPr>
        <w:spacing w:line="276" w:lineRule="auto"/>
        <w:jc w:val="both"/>
        <w:rPr>
          <w:rFonts w:ascii="Gotham" w:hAnsi="Gotham"/>
          <w:lang w:val="es-ES"/>
        </w:rPr>
      </w:pPr>
      <w:r w:rsidRPr="00F168F9">
        <w:rPr>
          <w:rFonts w:ascii="Gotham" w:hAnsi="Gotham"/>
          <w:lang w:val="es-ES"/>
        </w:rPr>
        <w:t>Al Poder Ejecutivo se le destinan recursos por la cantidad de 60 mil 578 millones 86 mil 670 pesos, de las que sobresalen por su impacto presupuestal los Organismos Públicos: Secretaría de Educación con 26 mil 550 millones 306 mil 442 pesos, Municipios con 23 mil 219 millones 191 mil 332 pesos, Secretaría de Seguridad y Protección Ciudadana con 2 mil 448 millones 38 mil 349 pesos y Secretaría de Obras Públicas con un mil 966 millones 888 mil 247 pesos; principalmente se destina a las funciones: educativa, salud, agropecuario, turismo, entre otros.</w:t>
      </w:r>
    </w:p>
    <w:p w:rsidR="00F168F9" w:rsidRPr="00F168F9" w:rsidRDefault="00F168F9" w:rsidP="002D6ECB">
      <w:pPr>
        <w:spacing w:line="276" w:lineRule="auto"/>
        <w:jc w:val="both"/>
        <w:rPr>
          <w:rFonts w:ascii="Gotham" w:hAnsi="Gotham"/>
          <w:i/>
        </w:rPr>
      </w:pPr>
      <w:r w:rsidRPr="00F168F9">
        <w:rPr>
          <w:rFonts w:ascii="Gotham" w:hAnsi="Gotham"/>
          <w:i/>
        </w:rPr>
        <w:t>Órganos Autónomos</w:t>
      </w:r>
    </w:p>
    <w:p w:rsidR="00F168F9" w:rsidRPr="00F168F9" w:rsidRDefault="00F168F9" w:rsidP="002D6ECB">
      <w:pPr>
        <w:spacing w:line="276" w:lineRule="auto"/>
        <w:jc w:val="both"/>
        <w:rPr>
          <w:rFonts w:ascii="Gotham" w:hAnsi="Gotham"/>
          <w:lang w:val="es-ES"/>
        </w:rPr>
      </w:pPr>
      <w:r w:rsidRPr="00F168F9">
        <w:rPr>
          <w:rFonts w:ascii="Gotham" w:hAnsi="Gotham"/>
          <w:lang w:val="es-ES"/>
        </w:rPr>
        <w:t>Para los Órganos Autónomos se tienen recursos por 3 mil 248 millones 995 mil 903 pesos; integrado por la Universidad Autónoma de Chiapas con un presupuesto de un mil 540 millones 803 mil 258 pesos; la Fiscalía General del Estado con un mil 349 millones 530 mil 4 pesos; el Instituto de Elecciones y Participación Ciudadana con un presupuesto de 264 millones 903 mil 822 pesos; la Comisión Estatal de los Derechos Humanos con 50 millones 247 mil 869 pesos; el Tribunal Electoral del Estado de Chiapas con 34 millones 69 mil 614 pesos; y el Instituto de Acceso a la Información Pública con 9 millones 441 mil 336 pesos.</w:t>
      </w:r>
    </w:p>
    <w:p w:rsidR="00F168F9" w:rsidRPr="00F168F9" w:rsidRDefault="00F168F9" w:rsidP="002D6ECB">
      <w:pPr>
        <w:spacing w:line="276" w:lineRule="auto"/>
        <w:jc w:val="both"/>
        <w:rPr>
          <w:rFonts w:ascii="Gotham" w:hAnsi="Gotham"/>
          <w:i/>
        </w:rPr>
      </w:pPr>
      <w:r w:rsidRPr="00F168F9">
        <w:rPr>
          <w:rFonts w:ascii="Gotham" w:hAnsi="Gotham"/>
          <w:i/>
        </w:rPr>
        <w:t>Sector Paraestatal No Financiero</w:t>
      </w:r>
    </w:p>
    <w:p w:rsidR="00F168F9" w:rsidRDefault="00F168F9" w:rsidP="002D6ECB">
      <w:pPr>
        <w:spacing w:line="276" w:lineRule="auto"/>
        <w:jc w:val="both"/>
        <w:rPr>
          <w:rFonts w:ascii="Gotham" w:hAnsi="Gotham"/>
          <w:lang w:val="es-ES"/>
        </w:rPr>
      </w:pPr>
      <w:r w:rsidRPr="00F168F9">
        <w:rPr>
          <w:rFonts w:ascii="Gotham" w:hAnsi="Gotham"/>
          <w:lang w:val="es-ES"/>
        </w:rPr>
        <w:t>A las Entidades Paraestatales y Fideicomisos No Empresariales y No Financieros se le asignan recursos por 20 mil 394 millones 44 mil 893 pesos, orientados principalmente al Régimen Estatal de Protección Social en Salud, Instituto de Salud, Colegio de Bachilleres de Chiapas, Comisión de Caminos e Infraestructura Hidráulica, Sistema para el Desarrollo Integral de la Familia del Estado de Chiapas, DIF-Chiapas, Colegio de Estudios Científicos y Tecnológicos del Estado de Chiapas, el Instituto de Infraestructura Física Educativa del Estado de Chiapas, entre otros.</w:t>
      </w:r>
    </w:p>
    <w:p w:rsidR="00CD39A0" w:rsidRPr="00F168F9" w:rsidRDefault="00CD39A0" w:rsidP="002D6ECB">
      <w:pPr>
        <w:spacing w:line="276" w:lineRule="auto"/>
        <w:jc w:val="both"/>
        <w:rPr>
          <w:rFonts w:ascii="Gotham" w:hAnsi="Gotham"/>
          <w:lang w:val="es-ES"/>
        </w:rPr>
      </w:pPr>
    </w:p>
    <w:p w:rsidR="00315562" w:rsidRPr="001D21CD" w:rsidRDefault="00E916A6" w:rsidP="001D21CD">
      <w:pPr>
        <w:spacing w:line="276" w:lineRule="auto"/>
        <w:jc w:val="both"/>
        <w:rPr>
          <w:rFonts w:ascii="Gotham" w:hAnsi="Gotham"/>
        </w:rPr>
      </w:pPr>
      <w:r w:rsidRPr="00E916A6">
        <w:rPr>
          <w:noProof/>
          <w:lang w:eastAsia="es-MX"/>
        </w:rPr>
        <w:lastRenderedPageBreak/>
        <w:drawing>
          <wp:anchor distT="0" distB="0" distL="114300" distR="114300" simplePos="0" relativeHeight="251667456" behindDoc="1" locked="0" layoutInCell="1" allowOverlap="1" wp14:anchorId="6EBED350" wp14:editId="29BD932F">
            <wp:simplePos x="0" y="0"/>
            <wp:positionH relativeFrom="margin">
              <wp:align>center</wp:align>
            </wp:positionH>
            <wp:positionV relativeFrom="paragraph">
              <wp:posOffset>393700</wp:posOffset>
            </wp:positionV>
            <wp:extent cx="5506085" cy="7802245"/>
            <wp:effectExtent l="0" t="0" r="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6085" cy="7802245"/>
                    </a:xfrm>
                    <a:prstGeom prst="rect">
                      <a:avLst/>
                    </a:prstGeom>
                    <a:noFill/>
                    <a:ln>
                      <a:noFill/>
                    </a:ln>
                  </pic:spPr>
                </pic:pic>
              </a:graphicData>
            </a:graphic>
          </wp:anchor>
        </w:drawing>
      </w:r>
      <w:r w:rsidR="00F168F9" w:rsidRPr="00F168F9">
        <w:rPr>
          <w:rFonts w:ascii="Gotham" w:hAnsi="Gotham"/>
          <w:lang w:val="es-ES"/>
        </w:rPr>
        <w:t>El gasto total asignado a los organismos públicos, con base en la clasificación administrativa es el siguiente:</w:t>
      </w:r>
      <w:r w:rsidR="00315562" w:rsidRPr="00315562">
        <w:rPr>
          <w:rFonts w:ascii="Calibri" w:eastAsia="Calibri" w:hAnsi="Calibri" w:cs="Times New Roman"/>
          <w:noProof/>
          <w:lang w:eastAsia="es-MX"/>
        </w:rPr>
        <w:t xml:space="preserve"> </w:t>
      </w: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1D21CD" w:rsidP="002D6ECB">
      <w:pPr>
        <w:autoSpaceDE w:val="0"/>
        <w:autoSpaceDN w:val="0"/>
        <w:adjustRightInd w:val="0"/>
        <w:spacing w:line="276" w:lineRule="auto"/>
        <w:jc w:val="center"/>
        <w:rPr>
          <w:rFonts w:ascii="Gotham XLight" w:hAnsi="Gotham XLight" w:cs="Century Gothic"/>
          <w:b/>
          <w:bCs/>
          <w:color w:val="000000"/>
          <w:szCs w:val="23"/>
        </w:rPr>
      </w:pPr>
      <w:r w:rsidRPr="00E916A6">
        <w:rPr>
          <w:noProof/>
          <w:lang w:eastAsia="es-MX"/>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13970</wp:posOffset>
            </wp:positionV>
            <wp:extent cx="5506085" cy="672909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085" cy="6729095"/>
                    </a:xfrm>
                    <a:prstGeom prst="rect">
                      <a:avLst/>
                    </a:prstGeom>
                    <a:noFill/>
                    <a:ln>
                      <a:noFill/>
                    </a:ln>
                  </pic:spPr>
                </pic:pic>
              </a:graphicData>
            </a:graphic>
          </wp:anchor>
        </w:drawing>
      </w: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15562" w:rsidRDefault="00315562" w:rsidP="002D6ECB">
      <w:pPr>
        <w:autoSpaceDE w:val="0"/>
        <w:autoSpaceDN w:val="0"/>
        <w:adjustRightInd w:val="0"/>
        <w:spacing w:line="276" w:lineRule="auto"/>
        <w:jc w:val="center"/>
        <w:rPr>
          <w:rFonts w:ascii="Gotham XLight" w:hAnsi="Gotham XLight" w:cs="Century Gothic"/>
          <w:b/>
          <w:bCs/>
          <w:color w:val="000000"/>
          <w:szCs w:val="23"/>
        </w:rPr>
      </w:pPr>
    </w:p>
    <w:p w:rsidR="003F5F40" w:rsidRPr="004826DF" w:rsidRDefault="003F5F40" w:rsidP="002D6ECB">
      <w:pPr>
        <w:autoSpaceDE w:val="0"/>
        <w:autoSpaceDN w:val="0"/>
        <w:adjustRightInd w:val="0"/>
        <w:spacing w:line="276" w:lineRule="auto"/>
        <w:jc w:val="center"/>
        <w:rPr>
          <w:rFonts w:ascii="Gotham XLight" w:hAnsi="Gotham XLight" w:cs="Century Gothic"/>
          <w:bCs/>
          <w:color w:val="000000"/>
          <w:szCs w:val="23"/>
        </w:rPr>
      </w:pPr>
    </w:p>
    <w:p w:rsidR="00213C4E" w:rsidRPr="007279D0" w:rsidRDefault="00213C4E" w:rsidP="002D6ECB">
      <w:pPr>
        <w:spacing w:line="276" w:lineRule="auto"/>
        <w:jc w:val="center"/>
        <w:rPr>
          <w:rFonts w:ascii="Gotham XLight" w:hAnsi="Gotham XLight" w:cs="Century Gothic"/>
          <w:bCs/>
          <w:color w:val="000000"/>
          <w:szCs w:val="23"/>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D92124" w:rsidRDefault="00D92124" w:rsidP="002D6ECB">
      <w:pPr>
        <w:spacing w:line="276" w:lineRule="auto"/>
        <w:rPr>
          <w:rFonts w:ascii="Gotham" w:hAnsi="Gotham"/>
          <w:b/>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D92124" w:rsidRPr="00D92124" w:rsidRDefault="00D92124" w:rsidP="002D6ECB">
      <w:pPr>
        <w:spacing w:line="276" w:lineRule="auto"/>
        <w:jc w:val="both"/>
        <w:rPr>
          <w:rFonts w:ascii="Gotham" w:hAnsi="Gotham"/>
          <w:b/>
          <w:i/>
        </w:rPr>
      </w:pPr>
      <w:r w:rsidRPr="00D92124">
        <w:rPr>
          <w:rFonts w:ascii="Gotham" w:hAnsi="Gotham"/>
          <w:b/>
          <w:i/>
        </w:rPr>
        <w:lastRenderedPageBreak/>
        <w:t xml:space="preserve">III. 2. 4 Clasificación </w:t>
      </w:r>
      <w:r w:rsidR="006D4EBE">
        <w:rPr>
          <w:rFonts w:ascii="Gotham" w:hAnsi="Gotham"/>
          <w:b/>
          <w:i/>
        </w:rPr>
        <w:t>E</w:t>
      </w:r>
      <w:r w:rsidRPr="00D92124">
        <w:rPr>
          <w:rFonts w:ascii="Gotham" w:hAnsi="Gotham"/>
          <w:b/>
          <w:i/>
        </w:rPr>
        <w:t xml:space="preserve">conómica del </w:t>
      </w:r>
      <w:r w:rsidR="006D4EBE">
        <w:rPr>
          <w:rFonts w:ascii="Gotham" w:hAnsi="Gotham"/>
          <w:b/>
          <w:i/>
        </w:rPr>
        <w:t>G</w:t>
      </w:r>
      <w:r w:rsidRPr="00D92124">
        <w:rPr>
          <w:rFonts w:ascii="Gotham" w:hAnsi="Gotham"/>
          <w:b/>
          <w:i/>
        </w:rPr>
        <w:t>asto</w:t>
      </w:r>
    </w:p>
    <w:p w:rsidR="00D92124" w:rsidRDefault="006D4EBE" w:rsidP="002D6ECB">
      <w:pPr>
        <w:spacing w:line="276" w:lineRule="auto"/>
        <w:jc w:val="both"/>
        <w:rPr>
          <w:rFonts w:ascii="Gotham" w:hAnsi="Gotham"/>
        </w:rPr>
      </w:pPr>
      <w:r>
        <w:rPr>
          <w:rFonts w:ascii="Gotham" w:hAnsi="Gotham"/>
        </w:rPr>
        <w:t>L</w:t>
      </w:r>
      <w:r w:rsidR="00ED0689">
        <w:rPr>
          <w:rFonts w:ascii="Gotham" w:hAnsi="Gotham"/>
        </w:rPr>
        <w:t xml:space="preserve">a clasificación </w:t>
      </w:r>
      <w:r w:rsidR="00D92124" w:rsidRPr="00D92124">
        <w:rPr>
          <w:rFonts w:ascii="Gotham" w:hAnsi="Gotham"/>
        </w:rPr>
        <w:t xml:space="preserve">económica agrupa los gastos según su naturaleza, sean </w:t>
      </w:r>
      <w:r w:rsidR="00342924">
        <w:rPr>
          <w:rFonts w:ascii="Gotham" w:hAnsi="Gotham"/>
        </w:rPr>
        <w:t>e</w:t>
      </w:r>
      <w:r w:rsidR="00D92124" w:rsidRPr="00D92124">
        <w:rPr>
          <w:rFonts w:ascii="Gotham" w:hAnsi="Gotham"/>
        </w:rPr>
        <w:t>stos Corrientes o Capital. E</w:t>
      </w:r>
      <w:r w:rsidR="00342924">
        <w:rPr>
          <w:rFonts w:ascii="Gotham" w:hAnsi="Gotham"/>
        </w:rPr>
        <w:t>n el gasto c</w:t>
      </w:r>
      <w:r w:rsidR="00D92124" w:rsidRPr="00D92124">
        <w:rPr>
          <w:rFonts w:ascii="Gotham" w:hAnsi="Gotham"/>
        </w:rPr>
        <w:t>orriente</w:t>
      </w:r>
      <w:r w:rsidR="00342924">
        <w:rPr>
          <w:rFonts w:ascii="Gotham" w:hAnsi="Gotham"/>
        </w:rPr>
        <w:t xml:space="preserve"> los recursos </w:t>
      </w:r>
      <w:r w:rsidR="00D92124" w:rsidRPr="00D92124">
        <w:rPr>
          <w:rFonts w:ascii="Gotham" w:hAnsi="Gotham"/>
        </w:rPr>
        <w:t xml:space="preserve">están orientados </w:t>
      </w:r>
      <w:r w:rsidR="00342924">
        <w:rPr>
          <w:rFonts w:ascii="Gotham" w:hAnsi="Gotham"/>
        </w:rPr>
        <w:t>principalmente a financiar la</w:t>
      </w:r>
      <w:r w:rsidR="00D92124" w:rsidRPr="00D92124">
        <w:rPr>
          <w:rFonts w:ascii="Gotham" w:hAnsi="Gotham"/>
        </w:rPr>
        <w:t xml:space="preserve"> operatividad de la gestión gubernamental, y el de Capital a acrecentar el bienestar de las familias, así como </w:t>
      </w:r>
      <w:r w:rsidR="00342924">
        <w:rPr>
          <w:rFonts w:ascii="Gotham" w:hAnsi="Gotham"/>
        </w:rPr>
        <w:t>como a mejorar la estructura e</w:t>
      </w:r>
      <w:r w:rsidR="00D92124" w:rsidRPr="00D92124">
        <w:rPr>
          <w:rFonts w:ascii="Gotham" w:hAnsi="Gotham"/>
        </w:rPr>
        <w:t>conómic</w:t>
      </w:r>
      <w:r w:rsidR="00342924">
        <w:rPr>
          <w:rFonts w:ascii="Gotham" w:hAnsi="Gotham"/>
        </w:rPr>
        <w:t>a del Estado</w:t>
      </w:r>
      <w:r w:rsidR="00D92124" w:rsidRPr="00D92124">
        <w:rPr>
          <w:rFonts w:ascii="Gotham" w:hAnsi="Gotham"/>
        </w:rPr>
        <w:t>.</w:t>
      </w:r>
    </w:p>
    <w:p w:rsidR="00D92124" w:rsidRPr="00D92124" w:rsidRDefault="00D92124" w:rsidP="00E916A6">
      <w:pPr>
        <w:spacing w:after="0" w:line="240" w:lineRule="auto"/>
        <w:jc w:val="center"/>
        <w:rPr>
          <w:rFonts w:ascii="Gotham" w:eastAsia="Calibri" w:hAnsi="Gotham" w:cs="Times New Roman"/>
          <w:sz w:val="18"/>
        </w:rPr>
      </w:pPr>
      <w:r w:rsidRPr="00D92124">
        <w:rPr>
          <w:rFonts w:ascii="Gotham" w:eastAsia="Calibri" w:hAnsi="Gotham" w:cs="Times New Roman"/>
          <w:sz w:val="18"/>
        </w:rPr>
        <w:t>Gasto programable del sector público en</w:t>
      </w:r>
    </w:p>
    <w:p w:rsidR="00D92124" w:rsidRPr="00D92124" w:rsidRDefault="00D92124" w:rsidP="00E916A6">
      <w:pPr>
        <w:spacing w:after="0" w:line="240" w:lineRule="auto"/>
        <w:jc w:val="center"/>
        <w:rPr>
          <w:rFonts w:ascii="Gotham" w:eastAsia="Calibri" w:hAnsi="Gotham" w:cs="Times New Roman"/>
          <w:sz w:val="18"/>
        </w:rPr>
      </w:pPr>
      <w:r w:rsidRPr="00D92124">
        <w:rPr>
          <w:rFonts w:ascii="Gotham" w:eastAsia="Calibri" w:hAnsi="Gotham" w:cs="Times New Roman"/>
          <w:sz w:val="18"/>
        </w:rPr>
        <w:t>Clasificación económica</w:t>
      </w:r>
    </w:p>
    <w:p w:rsidR="00D92124" w:rsidRPr="00D92124" w:rsidRDefault="00D92124" w:rsidP="00E916A6">
      <w:pPr>
        <w:spacing w:after="0" w:line="240" w:lineRule="auto"/>
        <w:jc w:val="center"/>
        <w:rPr>
          <w:rFonts w:ascii="Gotham" w:eastAsia="Calibri" w:hAnsi="Gotham" w:cs="Times New Roman"/>
          <w:sz w:val="18"/>
        </w:rPr>
      </w:pPr>
      <w:r w:rsidRPr="00D92124">
        <w:rPr>
          <w:rFonts w:ascii="Gotham" w:eastAsia="Calibri" w:hAnsi="Gotham" w:cs="Times New Roman"/>
          <w:sz w:val="18"/>
        </w:rPr>
        <w:t>Pesos</w:t>
      </w:r>
    </w:p>
    <w:p w:rsidR="00D92124" w:rsidRDefault="00D92124" w:rsidP="002D6ECB">
      <w:pPr>
        <w:spacing w:line="276" w:lineRule="auto"/>
        <w:jc w:val="both"/>
        <w:rPr>
          <w:rFonts w:ascii="Gotham" w:hAnsi="Gotham"/>
        </w:rPr>
      </w:pPr>
      <w:r w:rsidRPr="00D92124">
        <w:rPr>
          <w:rFonts w:ascii="Calibri" w:eastAsia="Calibri" w:hAnsi="Calibri" w:cs="Times New Roman"/>
          <w:noProof/>
          <w:lang w:eastAsia="es-MX"/>
        </w:rPr>
        <w:drawing>
          <wp:anchor distT="0" distB="0" distL="114300" distR="114300" simplePos="0" relativeHeight="251651072" behindDoc="1" locked="0" layoutInCell="1" allowOverlap="1" wp14:anchorId="0DB3BF57" wp14:editId="43C017C4">
            <wp:simplePos x="0" y="0"/>
            <wp:positionH relativeFrom="column">
              <wp:posOffset>749438</wp:posOffset>
            </wp:positionH>
            <wp:positionV relativeFrom="paragraph">
              <wp:posOffset>78105</wp:posOffset>
            </wp:positionV>
            <wp:extent cx="4452730" cy="3049470"/>
            <wp:effectExtent l="0" t="0" r="508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2730" cy="304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D92124" w:rsidRDefault="00D92124" w:rsidP="002D6ECB">
      <w:pPr>
        <w:spacing w:line="276" w:lineRule="auto"/>
        <w:jc w:val="both"/>
        <w:rPr>
          <w:rFonts w:ascii="Gotham" w:hAnsi="Gotham"/>
        </w:rPr>
      </w:pPr>
    </w:p>
    <w:p w:rsidR="00900E4D" w:rsidRDefault="00900E4D" w:rsidP="002D6ECB">
      <w:pPr>
        <w:spacing w:line="276" w:lineRule="auto"/>
        <w:jc w:val="both"/>
        <w:rPr>
          <w:rFonts w:ascii="Gotham" w:hAnsi="Gotham"/>
        </w:rPr>
      </w:pPr>
    </w:p>
    <w:p w:rsidR="00900E4D" w:rsidRPr="00900E4D" w:rsidRDefault="00900E4D" w:rsidP="002D6ECB">
      <w:pPr>
        <w:spacing w:line="276" w:lineRule="auto"/>
        <w:jc w:val="both"/>
        <w:rPr>
          <w:rFonts w:ascii="Gotham" w:hAnsi="Gotham"/>
          <w:lang w:val="es-ES"/>
        </w:rPr>
      </w:pPr>
      <w:r w:rsidRPr="00900E4D">
        <w:rPr>
          <w:rFonts w:ascii="Gotham" w:hAnsi="Gotham"/>
          <w:lang w:val="es-ES"/>
        </w:rPr>
        <w:t xml:space="preserve">El Gasto Corriente, comprende los </w:t>
      </w:r>
      <w:r w:rsidR="006D4EBE">
        <w:rPr>
          <w:rFonts w:ascii="Gotham" w:hAnsi="Gotham"/>
          <w:lang w:val="es-ES"/>
        </w:rPr>
        <w:t>recursos</w:t>
      </w:r>
      <w:r w:rsidRPr="00900E4D">
        <w:rPr>
          <w:rFonts w:ascii="Gotham" w:hAnsi="Gotham"/>
          <w:lang w:val="es-ES"/>
        </w:rPr>
        <w:t xml:space="preserve"> que </w:t>
      </w:r>
      <w:r w:rsidR="006D4EBE">
        <w:rPr>
          <w:rFonts w:ascii="Gotham" w:hAnsi="Gotham"/>
          <w:lang w:val="es-ES"/>
        </w:rPr>
        <w:t xml:space="preserve">ejecutan </w:t>
      </w:r>
      <w:r w:rsidRPr="00900E4D">
        <w:rPr>
          <w:rFonts w:ascii="Gotham" w:hAnsi="Gotham"/>
          <w:lang w:val="es-ES"/>
        </w:rPr>
        <w:t xml:space="preserve">los entes públicos para </w:t>
      </w:r>
      <w:r w:rsidR="006D4EBE">
        <w:rPr>
          <w:rFonts w:ascii="Gotham" w:hAnsi="Gotham"/>
          <w:lang w:val="es-ES"/>
        </w:rPr>
        <w:t>llevar a cabo un eficaz desarrollo de l</w:t>
      </w:r>
      <w:r w:rsidRPr="00900E4D">
        <w:rPr>
          <w:rFonts w:ascii="Gotham" w:hAnsi="Gotham"/>
          <w:lang w:val="es-ES"/>
        </w:rPr>
        <w:t>a gestión gubernamental</w:t>
      </w:r>
      <w:r w:rsidR="006D4EBE">
        <w:rPr>
          <w:rFonts w:ascii="Gotham" w:hAnsi="Gotham"/>
          <w:lang w:val="es-ES"/>
        </w:rPr>
        <w:t xml:space="preserve">, sustancialmente </w:t>
      </w:r>
      <w:r w:rsidR="00342924">
        <w:rPr>
          <w:rFonts w:ascii="Gotham" w:hAnsi="Gotham"/>
          <w:lang w:val="es-ES"/>
        </w:rPr>
        <w:t xml:space="preserve">a través de los </w:t>
      </w:r>
      <w:r w:rsidRPr="00900E4D">
        <w:rPr>
          <w:rFonts w:ascii="Gotham" w:hAnsi="Gotham"/>
          <w:lang w:val="es-ES"/>
        </w:rPr>
        <w:t>rubros</w:t>
      </w:r>
      <w:r w:rsidR="00342924">
        <w:rPr>
          <w:rFonts w:ascii="Gotham" w:hAnsi="Gotham"/>
          <w:lang w:val="es-ES"/>
        </w:rPr>
        <w:t xml:space="preserve"> siguientes</w:t>
      </w:r>
      <w:r w:rsidRPr="00900E4D">
        <w:rPr>
          <w:rFonts w:ascii="Gotham" w:hAnsi="Gotham"/>
          <w:lang w:val="es-ES"/>
        </w:rPr>
        <w:t xml:space="preserve">: servicios personales de las dependencias y entidades, en los que destacan </w:t>
      </w:r>
      <w:r w:rsidR="006D4EBE">
        <w:rPr>
          <w:rFonts w:ascii="Gotham" w:hAnsi="Gotham"/>
          <w:lang w:val="es-ES"/>
        </w:rPr>
        <w:t xml:space="preserve">los recursos destinados al </w:t>
      </w:r>
      <w:r w:rsidRPr="00900E4D">
        <w:rPr>
          <w:rFonts w:ascii="Gotham" w:hAnsi="Gotham"/>
          <w:lang w:val="es-ES"/>
        </w:rPr>
        <w:t>magisterio, 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w:t>
      </w:r>
    </w:p>
    <w:p w:rsidR="00900E4D" w:rsidRDefault="00342924" w:rsidP="002D6ECB">
      <w:pPr>
        <w:spacing w:line="276" w:lineRule="auto"/>
        <w:jc w:val="both"/>
        <w:rPr>
          <w:rFonts w:ascii="Gotham" w:hAnsi="Gotham"/>
          <w:lang w:val="es-ES"/>
        </w:rPr>
      </w:pPr>
      <w:r>
        <w:rPr>
          <w:rFonts w:ascii="Gotham" w:hAnsi="Gotham"/>
          <w:lang w:val="es-ES"/>
        </w:rPr>
        <w:t>Al gasto corriente se destina</w:t>
      </w:r>
      <w:r w:rsidR="00900E4D" w:rsidRPr="00900E4D">
        <w:rPr>
          <w:rFonts w:ascii="Gotham" w:hAnsi="Gotham"/>
          <w:lang w:val="es-ES"/>
        </w:rPr>
        <w:t xml:space="preserve"> 61 mil 576 millones 106 mil 493 pesos, de los cuales por su impacto presupuestal sobresalen</w:t>
      </w:r>
      <w:r w:rsidR="006D4EBE">
        <w:rPr>
          <w:rFonts w:ascii="Gotham" w:hAnsi="Gotham"/>
          <w:lang w:val="es-ES"/>
        </w:rPr>
        <w:t xml:space="preserve"> los </w:t>
      </w:r>
      <w:r w:rsidR="00900E4D" w:rsidRPr="00900E4D">
        <w:rPr>
          <w:rFonts w:ascii="Gotham" w:hAnsi="Gotham"/>
          <w:lang w:val="es-ES"/>
        </w:rPr>
        <w:t xml:space="preserve">Gastos de consumo/operación (que incluye el pago de servicios personales, entre otros), </w:t>
      </w:r>
      <w:r w:rsidR="006D4EBE">
        <w:rPr>
          <w:rFonts w:ascii="Gotham" w:hAnsi="Gotham"/>
          <w:lang w:val="es-ES"/>
        </w:rPr>
        <w:t xml:space="preserve">por </w:t>
      </w:r>
      <w:r w:rsidR="00900E4D" w:rsidRPr="00900E4D">
        <w:rPr>
          <w:rFonts w:ascii="Gotham" w:hAnsi="Gotham"/>
          <w:lang w:val="es-ES"/>
        </w:rPr>
        <w:t xml:space="preserve">46 mil 465 millones 304 mil 41 pesos; Transferencias y Asignaciones corrientes otorgadas, </w:t>
      </w:r>
      <w:r w:rsidR="006D4EBE">
        <w:rPr>
          <w:rFonts w:ascii="Gotham" w:hAnsi="Gotham"/>
          <w:lang w:val="es-ES"/>
        </w:rPr>
        <w:t xml:space="preserve">por </w:t>
      </w:r>
      <w:r w:rsidR="00900E4D" w:rsidRPr="00900E4D">
        <w:rPr>
          <w:rFonts w:ascii="Gotham" w:hAnsi="Gotham"/>
          <w:lang w:val="es-ES"/>
        </w:rPr>
        <w:t>12 mil 602 millones 460 mil 834 pesos; Prestaciones de seguridad social, un mil 623 millones 978 mil 297 pesos; Otros gastos corrientes, 880 millones 332 mil 757 pesos; y Gastos de propiedad, 4 millones 30 mil 563 pesos.</w:t>
      </w:r>
    </w:p>
    <w:p w:rsidR="001D21CD" w:rsidRDefault="001D21CD" w:rsidP="002D6ECB">
      <w:pPr>
        <w:spacing w:line="276" w:lineRule="auto"/>
        <w:jc w:val="both"/>
        <w:rPr>
          <w:rFonts w:ascii="Gotham" w:hAnsi="Gotham"/>
          <w:lang w:val="es-ES"/>
        </w:rPr>
      </w:pPr>
    </w:p>
    <w:p w:rsidR="00E916A6" w:rsidRDefault="00E916A6" w:rsidP="002D6ECB">
      <w:pPr>
        <w:spacing w:line="276" w:lineRule="auto"/>
        <w:jc w:val="both"/>
        <w:rPr>
          <w:rFonts w:ascii="Gotham" w:hAnsi="Gotham"/>
          <w:lang w:val="es-ES"/>
        </w:rPr>
      </w:pPr>
    </w:p>
    <w:p w:rsidR="00E916A6" w:rsidRPr="00900E4D" w:rsidRDefault="00E916A6" w:rsidP="002D6ECB">
      <w:pPr>
        <w:spacing w:line="276" w:lineRule="auto"/>
        <w:jc w:val="both"/>
        <w:rPr>
          <w:rFonts w:ascii="Gotham" w:hAnsi="Gotham"/>
          <w:lang w:val="es-ES"/>
        </w:rPr>
      </w:pPr>
    </w:p>
    <w:p w:rsidR="00900E4D" w:rsidRPr="00900E4D" w:rsidRDefault="00900E4D" w:rsidP="00E916A6">
      <w:pPr>
        <w:spacing w:after="0" w:line="240" w:lineRule="auto"/>
        <w:jc w:val="center"/>
        <w:rPr>
          <w:rFonts w:ascii="Gotham" w:eastAsia="Calibri" w:hAnsi="Gotham" w:cs="Times New Roman"/>
          <w:sz w:val="16"/>
        </w:rPr>
      </w:pPr>
      <w:r w:rsidRPr="00900E4D">
        <w:rPr>
          <w:rFonts w:ascii="Gotham" w:eastAsia="Calibri" w:hAnsi="Gotham" w:cs="Times New Roman"/>
          <w:sz w:val="16"/>
        </w:rPr>
        <w:lastRenderedPageBreak/>
        <w:t>Proporción de recursos al Gasto Corriente y de Capital</w:t>
      </w:r>
    </w:p>
    <w:p w:rsidR="00900E4D" w:rsidRPr="00900E4D" w:rsidRDefault="00900E4D" w:rsidP="00E916A6">
      <w:pPr>
        <w:spacing w:after="0" w:line="240" w:lineRule="auto"/>
        <w:jc w:val="center"/>
        <w:rPr>
          <w:rFonts w:ascii="Gotham" w:eastAsia="Calibri" w:hAnsi="Gotham" w:cs="Times New Roman"/>
          <w:sz w:val="16"/>
        </w:rPr>
      </w:pPr>
      <w:r w:rsidRPr="00900E4D">
        <w:rPr>
          <w:rFonts w:ascii="Gotham" w:eastAsia="Calibri" w:hAnsi="Gotham" w:cs="Times New Roman"/>
          <w:sz w:val="16"/>
        </w:rPr>
        <w:t>Porcentaje</w:t>
      </w:r>
    </w:p>
    <w:p w:rsidR="00900E4D" w:rsidRPr="00900E4D" w:rsidRDefault="00B2253A" w:rsidP="002D6ECB">
      <w:pPr>
        <w:spacing w:line="276" w:lineRule="auto"/>
        <w:jc w:val="both"/>
        <w:rPr>
          <w:rFonts w:ascii="Gotham" w:hAnsi="Gotham"/>
          <w:lang w:val="es-ES"/>
        </w:rPr>
      </w:pPr>
      <w:r>
        <w:rPr>
          <w:rFonts w:ascii="Gotham" w:hAnsi="Gotham"/>
          <w:noProof/>
          <w:lang w:eastAsia="es-MX"/>
        </w:rPr>
        <w:drawing>
          <wp:anchor distT="0" distB="0" distL="114300" distR="114300" simplePos="0" relativeHeight="251655168" behindDoc="1" locked="0" layoutInCell="1" allowOverlap="1" wp14:anchorId="2B4351BB" wp14:editId="50A34774">
            <wp:simplePos x="0" y="0"/>
            <wp:positionH relativeFrom="column">
              <wp:posOffset>1798320</wp:posOffset>
            </wp:positionH>
            <wp:positionV relativeFrom="paragraph">
              <wp:posOffset>54389</wp:posOffset>
            </wp:positionV>
            <wp:extent cx="2479852" cy="162530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g_No_Prog.jpg"/>
                    <pic:cNvPicPr/>
                  </pic:nvPicPr>
                  <pic:blipFill rotWithShape="1">
                    <a:blip r:embed="rId22" cstate="print">
                      <a:extLst>
                        <a:ext uri="{28A0092B-C50C-407E-A947-70E740481C1C}">
                          <a14:useLocalDpi xmlns:a14="http://schemas.microsoft.com/office/drawing/2010/main" val="0"/>
                        </a:ext>
                      </a:extLst>
                    </a:blip>
                    <a:srcRect l="7966" t="7186" r="18753" b="7433"/>
                    <a:stretch/>
                  </pic:blipFill>
                  <pic:spPr bwMode="auto">
                    <a:xfrm>
                      <a:off x="0" y="0"/>
                      <a:ext cx="2479852" cy="1625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E4D" w:rsidRDefault="00900E4D" w:rsidP="002D6ECB">
      <w:pPr>
        <w:spacing w:line="276" w:lineRule="auto"/>
        <w:jc w:val="both"/>
        <w:rPr>
          <w:rFonts w:ascii="Gotham" w:hAnsi="Gotham"/>
        </w:rPr>
      </w:pPr>
    </w:p>
    <w:p w:rsidR="00900E4D" w:rsidRDefault="00900E4D" w:rsidP="002D6ECB">
      <w:pPr>
        <w:spacing w:line="276" w:lineRule="auto"/>
        <w:jc w:val="both"/>
        <w:rPr>
          <w:rFonts w:ascii="Gotham" w:hAnsi="Gotham"/>
        </w:rPr>
      </w:pPr>
    </w:p>
    <w:p w:rsidR="00900E4D" w:rsidRDefault="00900E4D" w:rsidP="002D6ECB">
      <w:pPr>
        <w:spacing w:line="276" w:lineRule="auto"/>
        <w:jc w:val="both"/>
        <w:rPr>
          <w:rFonts w:ascii="Gotham" w:hAnsi="Gotham"/>
        </w:rPr>
      </w:pPr>
    </w:p>
    <w:p w:rsidR="00900E4D" w:rsidRDefault="00900E4D" w:rsidP="002D6ECB">
      <w:pPr>
        <w:spacing w:line="276" w:lineRule="auto"/>
        <w:jc w:val="both"/>
        <w:rPr>
          <w:rFonts w:ascii="Gotham" w:hAnsi="Gotham"/>
        </w:rPr>
      </w:pPr>
    </w:p>
    <w:p w:rsidR="00900E4D" w:rsidRDefault="00900E4D" w:rsidP="002D6ECB">
      <w:pPr>
        <w:spacing w:line="276" w:lineRule="auto"/>
        <w:jc w:val="both"/>
        <w:rPr>
          <w:rFonts w:ascii="Gotham" w:hAnsi="Gotham"/>
        </w:rPr>
      </w:pPr>
    </w:p>
    <w:p w:rsidR="00E916A6" w:rsidRDefault="00E916A6" w:rsidP="002D6ECB">
      <w:pPr>
        <w:spacing w:line="276" w:lineRule="auto"/>
        <w:jc w:val="both"/>
        <w:rPr>
          <w:rFonts w:ascii="Gotham" w:hAnsi="Gotham"/>
        </w:rPr>
      </w:pPr>
    </w:p>
    <w:p w:rsidR="00012FD2" w:rsidRPr="00012FD2" w:rsidRDefault="00012FD2" w:rsidP="002D6ECB">
      <w:pPr>
        <w:spacing w:line="276" w:lineRule="auto"/>
        <w:jc w:val="both"/>
        <w:rPr>
          <w:rFonts w:ascii="Gotham" w:hAnsi="Gotham"/>
        </w:rPr>
      </w:pPr>
      <w:r w:rsidRPr="00012FD2">
        <w:rPr>
          <w:rFonts w:ascii="Gotham" w:hAnsi="Gotham"/>
        </w:rPr>
        <w:t xml:space="preserve">A fin de continuar promoviendo la eficiencia en la asignación de los recursos en materia de gasto de capital, </w:t>
      </w:r>
      <w:r w:rsidR="00342924">
        <w:rPr>
          <w:rFonts w:ascii="Gotham" w:hAnsi="Gotham"/>
        </w:rPr>
        <w:t>el p</w:t>
      </w:r>
      <w:r w:rsidRPr="00012FD2">
        <w:rPr>
          <w:rFonts w:ascii="Gotham" w:hAnsi="Gotham"/>
        </w:rPr>
        <w:t xml:space="preserve">resupuesto de </w:t>
      </w:r>
      <w:r w:rsidR="00342924">
        <w:rPr>
          <w:rFonts w:ascii="Gotham" w:hAnsi="Gotham"/>
        </w:rPr>
        <w:t>e</w:t>
      </w:r>
      <w:r w:rsidRPr="00012FD2">
        <w:rPr>
          <w:rFonts w:ascii="Gotham" w:hAnsi="Gotham"/>
        </w:rPr>
        <w:t xml:space="preserve">gresos 2020 </w:t>
      </w:r>
      <w:r w:rsidR="00342924">
        <w:rPr>
          <w:rFonts w:ascii="Gotham" w:hAnsi="Gotham"/>
        </w:rPr>
        <w:t>contempla la</w:t>
      </w:r>
      <w:r w:rsidRPr="00012FD2">
        <w:rPr>
          <w:rFonts w:ascii="Gotham" w:hAnsi="Gotham"/>
        </w:rPr>
        <w:t xml:space="preserve"> priorización de proyectos y programas de inversión, </w:t>
      </w:r>
      <w:r w:rsidR="00342924">
        <w:rPr>
          <w:rFonts w:ascii="Gotham" w:hAnsi="Gotham"/>
        </w:rPr>
        <w:t>fundamentalmente para</w:t>
      </w:r>
      <w:r w:rsidRPr="00012FD2">
        <w:rPr>
          <w:rFonts w:ascii="Gotham" w:hAnsi="Gotham"/>
        </w:rPr>
        <w:t xml:space="preserve"> </w:t>
      </w:r>
      <w:r w:rsidR="00342924">
        <w:rPr>
          <w:rFonts w:ascii="Gotham" w:hAnsi="Gotham"/>
        </w:rPr>
        <w:t xml:space="preserve">canalizar recursos a rubros como: agricultura, ganadería y pesca, turismo, infraestructura carretera y otros </w:t>
      </w:r>
      <w:r w:rsidRPr="00012FD2">
        <w:rPr>
          <w:rFonts w:ascii="Gotham" w:hAnsi="Gotham"/>
        </w:rPr>
        <w:t>que contribuy</w:t>
      </w:r>
      <w:r w:rsidR="00342924">
        <w:rPr>
          <w:rFonts w:ascii="Gotham" w:hAnsi="Gotham"/>
        </w:rPr>
        <w:t>e</w:t>
      </w:r>
      <w:r w:rsidRPr="00012FD2">
        <w:rPr>
          <w:rFonts w:ascii="Gotham" w:hAnsi="Gotham"/>
        </w:rPr>
        <w:t>n a</w:t>
      </w:r>
      <w:r w:rsidR="00342924">
        <w:rPr>
          <w:rFonts w:ascii="Gotham" w:hAnsi="Gotham"/>
        </w:rPr>
        <w:t xml:space="preserve"> impulsar </w:t>
      </w:r>
      <w:r w:rsidR="006D4EBE">
        <w:rPr>
          <w:rFonts w:ascii="Gotham" w:hAnsi="Gotham"/>
        </w:rPr>
        <w:t>la infraestructura</w:t>
      </w:r>
      <w:r w:rsidRPr="00012FD2">
        <w:rPr>
          <w:rFonts w:ascii="Gotham" w:hAnsi="Gotham"/>
        </w:rPr>
        <w:t xml:space="preserve"> económic</w:t>
      </w:r>
      <w:r w:rsidR="006D4EBE">
        <w:rPr>
          <w:rFonts w:ascii="Gotham" w:hAnsi="Gotham"/>
        </w:rPr>
        <w:t>a</w:t>
      </w:r>
      <w:r w:rsidRPr="00012FD2">
        <w:rPr>
          <w:rFonts w:ascii="Gotham" w:hAnsi="Gotham"/>
        </w:rPr>
        <w:t xml:space="preserve"> del Estado </w:t>
      </w:r>
    </w:p>
    <w:p w:rsidR="00012FD2" w:rsidRDefault="00012FD2" w:rsidP="002D6ECB">
      <w:pPr>
        <w:spacing w:line="276" w:lineRule="auto"/>
        <w:jc w:val="both"/>
        <w:rPr>
          <w:rFonts w:ascii="Gotham" w:hAnsi="Gotham"/>
          <w:lang w:val="es-ES"/>
        </w:rPr>
      </w:pPr>
      <w:r w:rsidRPr="00012FD2">
        <w:rPr>
          <w:rFonts w:ascii="Gotham" w:hAnsi="Gotham"/>
          <w:lang w:val="es-ES"/>
        </w:rPr>
        <w:t>Para el Gasto de Capital se prevén recursos por 23 mil 144 millones 441 mil 538 pesos; desagregado en: Formación de capital con 22 mil 480 millones 235 mil 457 pesos e Inversión financiera con 664 millones 206 mil 82 pesos.</w:t>
      </w:r>
    </w:p>
    <w:p w:rsidR="006D4EBE" w:rsidRPr="00012FD2" w:rsidRDefault="006D4EBE" w:rsidP="002D6ECB">
      <w:pPr>
        <w:spacing w:line="276" w:lineRule="auto"/>
        <w:jc w:val="both"/>
        <w:rPr>
          <w:rFonts w:ascii="Gotham" w:hAnsi="Gotham"/>
          <w:lang w:val="es-ES"/>
        </w:rPr>
      </w:pPr>
    </w:p>
    <w:p w:rsidR="003C2FA6" w:rsidRPr="003C2FA6" w:rsidRDefault="00FB4AF1" w:rsidP="002D6ECB">
      <w:pPr>
        <w:spacing w:line="276" w:lineRule="auto"/>
        <w:jc w:val="both"/>
        <w:rPr>
          <w:rFonts w:ascii="Gotham" w:hAnsi="Gotham"/>
          <w:b/>
          <w:i/>
        </w:rPr>
      </w:pPr>
      <w:r>
        <w:rPr>
          <w:rFonts w:ascii="Gotham" w:hAnsi="Gotham"/>
          <w:b/>
          <w:i/>
        </w:rPr>
        <w:t>III.2.</w:t>
      </w:r>
      <w:r w:rsidR="003C2FA6" w:rsidRPr="003C2FA6">
        <w:rPr>
          <w:rFonts w:ascii="Gotham" w:hAnsi="Gotham"/>
          <w:b/>
          <w:i/>
        </w:rPr>
        <w:t xml:space="preserve">5 Clasificación funcional </w:t>
      </w:r>
    </w:p>
    <w:p w:rsidR="003C2FA6" w:rsidRDefault="003C2FA6" w:rsidP="002D6ECB">
      <w:pPr>
        <w:autoSpaceDE w:val="0"/>
        <w:autoSpaceDN w:val="0"/>
        <w:adjustRightInd w:val="0"/>
        <w:spacing w:line="276" w:lineRule="auto"/>
        <w:jc w:val="both"/>
        <w:rPr>
          <w:rFonts w:ascii="Gotham" w:hAnsi="Gotham"/>
        </w:rPr>
      </w:pPr>
      <w:r w:rsidRPr="003C2FA6">
        <w:rPr>
          <w:rFonts w:ascii="Gotham" w:hAnsi="Gotham"/>
        </w:rPr>
        <w:t>En el marco de la Ley General de Contabilidad Gubernamental y a lo dispuesto por el Consejo Nacional de Armonización Contable; la clasificación funcional del gasto, integra los recursos a ejercer por los Entes Públicos acorde a las finalidades y funciones siguientes: Desarrollo Social, Desarrollo Económico, Gobierno y Otras.</w:t>
      </w:r>
    </w:p>
    <w:p w:rsidR="003C2FA6" w:rsidRPr="003C2FA6" w:rsidRDefault="000527BB" w:rsidP="00E916A6">
      <w:pPr>
        <w:spacing w:after="0" w:line="240" w:lineRule="auto"/>
        <w:jc w:val="center"/>
        <w:rPr>
          <w:rFonts w:ascii="Gotham" w:eastAsia="Calibri" w:hAnsi="Gotham" w:cs="Times New Roman"/>
          <w:sz w:val="16"/>
        </w:rPr>
      </w:pPr>
      <w:r w:rsidRPr="000527BB">
        <w:rPr>
          <w:noProof/>
          <w:lang w:eastAsia="es-MX"/>
        </w:rPr>
        <w:drawing>
          <wp:anchor distT="0" distB="0" distL="114300" distR="114300" simplePos="0" relativeHeight="251668480" behindDoc="1" locked="0" layoutInCell="1" allowOverlap="1" wp14:anchorId="428A49EB" wp14:editId="4E42A5CB">
            <wp:simplePos x="0" y="0"/>
            <wp:positionH relativeFrom="column">
              <wp:posOffset>490496</wp:posOffset>
            </wp:positionH>
            <wp:positionV relativeFrom="paragraph">
              <wp:posOffset>-1021</wp:posOffset>
            </wp:positionV>
            <wp:extent cx="4977047" cy="2698842"/>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7047" cy="2698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213">
        <w:rPr>
          <w:rFonts w:ascii="Gotham" w:eastAsia="Calibri" w:hAnsi="Gotham" w:cs="Times New Roman"/>
          <w:sz w:val="16"/>
        </w:rPr>
        <w:t>Distribuci</w:t>
      </w:r>
      <w:r w:rsidR="003C2FA6" w:rsidRPr="003C2FA6">
        <w:rPr>
          <w:rFonts w:ascii="Gotham" w:eastAsia="Calibri" w:hAnsi="Gotham" w:cs="Times New Roman"/>
          <w:sz w:val="16"/>
        </w:rPr>
        <w:t>ón del Gasto Programable por Finalidad</w:t>
      </w:r>
    </w:p>
    <w:p w:rsidR="003C2FA6" w:rsidRPr="003C2FA6" w:rsidRDefault="008E4812" w:rsidP="00E916A6">
      <w:pPr>
        <w:spacing w:after="0" w:line="240" w:lineRule="auto"/>
        <w:jc w:val="center"/>
        <w:rPr>
          <w:rFonts w:ascii="Gotham" w:eastAsia="Calibri" w:hAnsi="Gotham" w:cs="Times New Roman"/>
          <w:sz w:val="16"/>
        </w:rPr>
      </w:pPr>
      <w:r>
        <w:rPr>
          <w:rFonts w:ascii="Gotham" w:eastAsia="Calibri" w:hAnsi="Gotham" w:cs="Times New Roman"/>
          <w:sz w:val="16"/>
        </w:rPr>
        <w:t xml:space="preserve">(Millones de </w:t>
      </w:r>
      <w:r w:rsidR="006F0974">
        <w:rPr>
          <w:rFonts w:ascii="Gotham" w:eastAsia="Calibri" w:hAnsi="Gotham" w:cs="Times New Roman"/>
          <w:sz w:val="16"/>
        </w:rPr>
        <w:t>Pesos</w:t>
      </w:r>
      <w:r>
        <w:rPr>
          <w:rFonts w:ascii="Gotham" w:eastAsia="Calibri" w:hAnsi="Gotham" w:cs="Times New Roman"/>
          <w:sz w:val="16"/>
        </w:rPr>
        <w:t>)</w:t>
      </w:r>
    </w:p>
    <w:p w:rsidR="00213C4E" w:rsidRDefault="00213C4E" w:rsidP="002D6ECB">
      <w:pPr>
        <w:spacing w:line="276" w:lineRule="auto"/>
        <w:jc w:val="center"/>
        <w:rPr>
          <w:noProof/>
          <w:lang w:eastAsia="es-MX"/>
        </w:rPr>
      </w:pPr>
    </w:p>
    <w:p w:rsidR="003C2FA6" w:rsidRDefault="003C2FA6" w:rsidP="002D6ECB">
      <w:pPr>
        <w:spacing w:line="276" w:lineRule="auto"/>
        <w:jc w:val="center"/>
        <w:rPr>
          <w:noProof/>
          <w:lang w:eastAsia="es-MX"/>
        </w:rPr>
      </w:pPr>
    </w:p>
    <w:p w:rsidR="003C2FA6" w:rsidRDefault="003C2FA6" w:rsidP="002D6ECB">
      <w:pPr>
        <w:spacing w:line="276" w:lineRule="auto"/>
        <w:jc w:val="center"/>
        <w:rPr>
          <w:noProof/>
          <w:lang w:eastAsia="es-MX"/>
        </w:rPr>
      </w:pPr>
    </w:p>
    <w:p w:rsidR="003C2FA6" w:rsidRDefault="003C2FA6" w:rsidP="002D6ECB">
      <w:pPr>
        <w:spacing w:line="276" w:lineRule="auto"/>
        <w:jc w:val="center"/>
        <w:rPr>
          <w:noProof/>
          <w:lang w:eastAsia="es-MX"/>
        </w:rPr>
      </w:pPr>
    </w:p>
    <w:p w:rsidR="003C2FA6" w:rsidRDefault="003C2FA6" w:rsidP="002D6ECB">
      <w:pPr>
        <w:spacing w:line="276" w:lineRule="auto"/>
        <w:jc w:val="center"/>
        <w:rPr>
          <w:noProof/>
          <w:lang w:eastAsia="es-MX"/>
        </w:rPr>
      </w:pPr>
    </w:p>
    <w:p w:rsidR="003C2FA6" w:rsidRDefault="003C2FA6" w:rsidP="002D6ECB">
      <w:pPr>
        <w:spacing w:line="276" w:lineRule="auto"/>
        <w:jc w:val="center"/>
        <w:rPr>
          <w:rFonts w:ascii="Gotham" w:hAnsi="Gotham"/>
          <w:b/>
        </w:rPr>
      </w:pPr>
    </w:p>
    <w:p w:rsidR="003C2FA6" w:rsidRDefault="003C2FA6" w:rsidP="002D6ECB">
      <w:pPr>
        <w:spacing w:line="276" w:lineRule="auto"/>
        <w:jc w:val="center"/>
        <w:rPr>
          <w:rFonts w:ascii="Gotham" w:hAnsi="Gotham"/>
          <w:b/>
        </w:rPr>
      </w:pPr>
    </w:p>
    <w:p w:rsidR="003E1213" w:rsidRPr="00A84176" w:rsidRDefault="003E1213" w:rsidP="002D6ECB">
      <w:pPr>
        <w:spacing w:line="276" w:lineRule="auto"/>
        <w:jc w:val="center"/>
        <w:rPr>
          <w:rFonts w:ascii="Gotham" w:hAnsi="Gotham"/>
          <w:b/>
        </w:rPr>
      </w:pPr>
    </w:p>
    <w:p w:rsidR="000527BB" w:rsidRDefault="000527BB" w:rsidP="002D6ECB">
      <w:pPr>
        <w:spacing w:line="276" w:lineRule="auto"/>
        <w:jc w:val="both"/>
        <w:rPr>
          <w:rFonts w:ascii="Gotham" w:hAnsi="Gotham"/>
          <w:b/>
          <w:i/>
        </w:rPr>
      </w:pPr>
    </w:p>
    <w:p w:rsidR="001D21CD" w:rsidRDefault="001D21CD" w:rsidP="002D6ECB">
      <w:pPr>
        <w:spacing w:line="276" w:lineRule="auto"/>
        <w:jc w:val="both"/>
        <w:rPr>
          <w:rFonts w:ascii="Gotham" w:hAnsi="Gotham"/>
          <w:b/>
          <w:i/>
        </w:rPr>
      </w:pPr>
    </w:p>
    <w:p w:rsidR="003C2FA6" w:rsidRPr="003C2FA6" w:rsidRDefault="003C2FA6" w:rsidP="002D6ECB">
      <w:pPr>
        <w:spacing w:line="276" w:lineRule="auto"/>
        <w:jc w:val="both"/>
        <w:rPr>
          <w:rFonts w:ascii="Gotham" w:hAnsi="Gotham"/>
          <w:b/>
          <w:i/>
        </w:rPr>
      </w:pPr>
      <w:r w:rsidRPr="003C2FA6">
        <w:rPr>
          <w:rFonts w:ascii="Gotham" w:hAnsi="Gotham"/>
          <w:b/>
          <w:i/>
        </w:rPr>
        <w:lastRenderedPageBreak/>
        <w:t>Desarrollo Social</w:t>
      </w:r>
    </w:p>
    <w:p w:rsidR="003C2FA6" w:rsidRDefault="003C2FA6" w:rsidP="002D6ECB">
      <w:pPr>
        <w:spacing w:line="276" w:lineRule="auto"/>
        <w:jc w:val="both"/>
        <w:rPr>
          <w:rFonts w:ascii="Gotham" w:hAnsi="Gotham"/>
        </w:rPr>
      </w:pPr>
      <w:r w:rsidRPr="003C2FA6">
        <w:rPr>
          <w:rFonts w:ascii="Gotham" w:hAnsi="Gotham"/>
        </w:rPr>
        <w:t>Para el ejercicio de 2020, Chiapas enfrentará grandes retos en materia social, fundamentalmente, para hacer justicia a quienes menos tienen, y para elevar la calidad de vida de los chiapanecos, dotándoles de mayores bienes y servicios; la prioridad en esta materia está dirigida a los más vulnerables, mujeres, niños e indígenas. Por esta razón, al rubro social se ha canalizado un monto de 55 mil 253 millones 215 mil 814 pesos, la proporción de estos recursos respecto al total programable asciende a 65.2 por ciento.</w:t>
      </w:r>
    </w:p>
    <w:p w:rsidR="00AD7EFB" w:rsidRDefault="00AD7EFB" w:rsidP="00DB0D1D">
      <w:pPr>
        <w:spacing w:after="0" w:line="240" w:lineRule="auto"/>
        <w:jc w:val="center"/>
        <w:rPr>
          <w:rFonts w:ascii="Gotham" w:eastAsia="Calibri" w:hAnsi="Gotham" w:cs="Times New Roman"/>
          <w:sz w:val="16"/>
        </w:rPr>
      </w:pPr>
    </w:p>
    <w:p w:rsidR="00815D45" w:rsidRPr="00815D45" w:rsidRDefault="00CD39A0" w:rsidP="00DB0D1D">
      <w:pPr>
        <w:spacing w:after="0" w:line="240" w:lineRule="auto"/>
        <w:jc w:val="center"/>
        <w:rPr>
          <w:rFonts w:ascii="Gotham" w:eastAsia="Calibri" w:hAnsi="Gotham" w:cs="Times New Roman"/>
          <w:sz w:val="16"/>
        </w:rPr>
      </w:pPr>
      <w:r w:rsidRPr="008B21B9">
        <w:rPr>
          <w:noProof/>
          <w:lang w:eastAsia="es-MX"/>
        </w:rPr>
        <w:drawing>
          <wp:anchor distT="0" distB="0" distL="114300" distR="114300" simplePos="0" relativeHeight="251661312" behindDoc="1" locked="0" layoutInCell="1" allowOverlap="1" wp14:anchorId="76953FE9" wp14:editId="56C1B8D4">
            <wp:simplePos x="0" y="0"/>
            <wp:positionH relativeFrom="column">
              <wp:posOffset>312174</wp:posOffset>
            </wp:positionH>
            <wp:positionV relativeFrom="paragraph">
              <wp:posOffset>61595</wp:posOffset>
            </wp:positionV>
            <wp:extent cx="5335345" cy="374682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5345" cy="3746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D45" w:rsidRPr="00815D45">
        <w:rPr>
          <w:rFonts w:ascii="Gotham" w:eastAsia="Calibri" w:hAnsi="Gotham" w:cs="Times New Roman"/>
          <w:sz w:val="16"/>
        </w:rPr>
        <w:t>Gasto en Desarrollo Social por Funciones</w:t>
      </w:r>
    </w:p>
    <w:p w:rsidR="00815D45" w:rsidRDefault="008E4812" w:rsidP="00DB0D1D">
      <w:pPr>
        <w:spacing w:after="0" w:line="240" w:lineRule="auto"/>
        <w:jc w:val="center"/>
        <w:rPr>
          <w:rFonts w:ascii="Gotham" w:eastAsia="Calibri" w:hAnsi="Gotham" w:cs="Times New Roman"/>
          <w:sz w:val="16"/>
        </w:rPr>
      </w:pPr>
      <w:r>
        <w:rPr>
          <w:rFonts w:ascii="Gotham" w:eastAsia="Calibri" w:hAnsi="Gotham" w:cs="Times New Roman"/>
          <w:sz w:val="16"/>
        </w:rPr>
        <w:t xml:space="preserve">(Millones de </w:t>
      </w:r>
      <w:r w:rsidR="00815D45" w:rsidRPr="00815D45">
        <w:rPr>
          <w:rFonts w:ascii="Gotham" w:eastAsia="Calibri" w:hAnsi="Gotham" w:cs="Times New Roman"/>
          <w:sz w:val="16"/>
        </w:rPr>
        <w:t>Pesos</w:t>
      </w:r>
      <w:r>
        <w:rPr>
          <w:rFonts w:ascii="Gotham" w:eastAsia="Calibri" w:hAnsi="Gotham" w:cs="Times New Roman"/>
          <w:sz w:val="16"/>
        </w:rPr>
        <w:t>)</w:t>
      </w:r>
    </w:p>
    <w:p w:rsidR="00DB0D1D" w:rsidRPr="00815D45" w:rsidRDefault="00DB0D1D" w:rsidP="00DB0D1D">
      <w:pPr>
        <w:spacing w:after="0" w:line="240" w:lineRule="auto"/>
        <w:jc w:val="center"/>
        <w:rPr>
          <w:rFonts w:ascii="Gotham" w:eastAsia="Calibri" w:hAnsi="Gotham" w:cs="Times New Roman"/>
          <w:b/>
          <w:sz w:val="16"/>
        </w:rPr>
      </w:pPr>
    </w:p>
    <w:p w:rsidR="003C2FA6" w:rsidRDefault="003C2FA6" w:rsidP="002D6ECB">
      <w:pPr>
        <w:spacing w:line="276" w:lineRule="auto"/>
        <w:jc w:val="center"/>
        <w:rPr>
          <w:rFonts w:ascii="Gotham" w:hAnsi="Gotham"/>
          <w:b/>
        </w:rPr>
      </w:pPr>
    </w:p>
    <w:p w:rsidR="003C2FA6" w:rsidRDefault="003C2FA6" w:rsidP="002D6ECB">
      <w:pPr>
        <w:spacing w:line="276" w:lineRule="auto"/>
        <w:jc w:val="center"/>
        <w:rPr>
          <w:rFonts w:ascii="Gotham" w:hAnsi="Gotham"/>
          <w:b/>
        </w:rPr>
      </w:pPr>
    </w:p>
    <w:p w:rsidR="00D70237" w:rsidRDefault="00D70237" w:rsidP="002D6ECB">
      <w:pPr>
        <w:spacing w:line="276" w:lineRule="auto"/>
        <w:rPr>
          <w:rFonts w:ascii="Gotham" w:hAnsi="Gotham"/>
          <w:b/>
        </w:rPr>
      </w:pPr>
    </w:p>
    <w:p w:rsidR="00D70237" w:rsidRDefault="00D70237" w:rsidP="002D6ECB">
      <w:pPr>
        <w:spacing w:line="276" w:lineRule="auto"/>
        <w:rPr>
          <w:rFonts w:ascii="Gotham" w:hAnsi="Gotham"/>
          <w:b/>
        </w:rPr>
      </w:pPr>
    </w:p>
    <w:p w:rsidR="00D70237" w:rsidRDefault="00D70237" w:rsidP="002D6ECB">
      <w:pPr>
        <w:spacing w:line="276" w:lineRule="auto"/>
        <w:rPr>
          <w:rFonts w:ascii="Gotham" w:hAnsi="Gotham"/>
          <w:b/>
        </w:rPr>
      </w:pPr>
    </w:p>
    <w:p w:rsidR="00815D45" w:rsidRDefault="00815D45" w:rsidP="002D6ECB">
      <w:pPr>
        <w:spacing w:line="276" w:lineRule="auto"/>
        <w:rPr>
          <w:rFonts w:ascii="Gotham" w:hAnsi="Gotham"/>
          <w:b/>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DB0D1D" w:rsidRDefault="00DB0D1D" w:rsidP="002D6ECB">
      <w:pPr>
        <w:spacing w:line="276" w:lineRule="auto"/>
        <w:rPr>
          <w:rFonts w:ascii="Gotham" w:hAnsi="Gotham"/>
          <w:i/>
        </w:rPr>
      </w:pPr>
    </w:p>
    <w:p w:rsidR="00815D45" w:rsidRPr="00815D45" w:rsidRDefault="00815D45" w:rsidP="002D6ECB">
      <w:pPr>
        <w:spacing w:line="276" w:lineRule="auto"/>
        <w:rPr>
          <w:rFonts w:ascii="Gotham" w:hAnsi="Gotham"/>
          <w:i/>
        </w:rPr>
      </w:pPr>
      <w:r w:rsidRPr="00815D45">
        <w:rPr>
          <w:rFonts w:ascii="Gotham" w:hAnsi="Gotham"/>
          <w:i/>
        </w:rPr>
        <w:t>Educación</w:t>
      </w:r>
    </w:p>
    <w:p w:rsidR="00815D45" w:rsidRPr="00815D45" w:rsidRDefault="00815D45" w:rsidP="002D6ECB">
      <w:pPr>
        <w:spacing w:line="276" w:lineRule="auto"/>
        <w:jc w:val="both"/>
        <w:rPr>
          <w:rFonts w:ascii="Gotham" w:hAnsi="Gotham"/>
        </w:rPr>
      </w:pPr>
      <w:r w:rsidRPr="00815D45">
        <w:rPr>
          <w:rFonts w:ascii="Gotham" w:hAnsi="Gotham"/>
        </w:rPr>
        <w:t>E</w:t>
      </w:r>
      <w:r w:rsidR="00AD7EFB">
        <w:rPr>
          <w:rFonts w:ascii="Gotham" w:hAnsi="Gotham"/>
        </w:rPr>
        <w:t>n materia educativa, el</w:t>
      </w:r>
      <w:r w:rsidRPr="00815D45">
        <w:rPr>
          <w:rFonts w:ascii="Gotham" w:hAnsi="Gotham"/>
        </w:rPr>
        <w:t xml:space="preserve"> Estado </w:t>
      </w:r>
      <w:r w:rsidR="00AD7EFB">
        <w:rPr>
          <w:rFonts w:ascii="Gotham" w:hAnsi="Gotham"/>
        </w:rPr>
        <w:t>imp</w:t>
      </w:r>
      <w:r w:rsidR="00C62D80">
        <w:rPr>
          <w:rFonts w:ascii="Gotham" w:hAnsi="Gotham"/>
        </w:rPr>
        <w:t>ulsará</w:t>
      </w:r>
      <w:r w:rsidR="00AD7EFB">
        <w:rPr>
          <w:rFonts w:ascii="Gotham" w:hAnsi="Gotham"/>
        </w:rPr>
        <w:t xml:space="preserve"> </w:t>
      </w:r>
      <w:r w:rsidR="00C62D80">
        <w:rPr>
          <w:rFonts w:ascii="Gotham" w:hAnsi="Gotham"/>
        </w:rPr>
        <w:t xml:space="preserve">obras y </w:t>
      </w:r>
      <w:r w:rsidR="00AD7EFB">
        <w:rPr>
          <w:rFonts w:ascii="Gotham" w:hAnsi="Gotham"/>
        </w:rPr>
        <w:t>programas orientados a</w:t>
      </w:r>
      <w:r w:rsidRPr="00815D45">
        <w:rPr>
          <w:rFonts w:ascii="Gotham" w:hAnsi="Gotham"/>
        </w:rPr>
        <w:t xml:space="preserve"> fortalecer la educación</w:t>
      </w:r>
      <w:r w:rsidR="00AD7EFB">
        <w:rPr>
          <w:rFonts w:ascii="Gotham" w:hAnsi="Gotham"/>
        </w:rPr>
        <w:t xml:space="preserve"> en todos sus niveles</w:t>
      </w:r>
      <w:r w:rsidRPr="00815D45">
        <w:rPr>
          <w:rFonts w:ascii="Gotham" w:hAnsi="Gotham"/>
        </w:rPr>
        <w:t xml:space="preserve">, </w:t>
      </w:r>
      <w:r w:rsidR="00AD7EFB">
        <w:rPr>
          <w:rFonts w:ascii="Gotham" w:hAnsi="Gotham"/>
        </w:rPr>
        <w:t xml:space="preserve">con </w:t>
      </w:r>
      <w:r w:rsidR="00C62D80">
        <w:rPr>
          <w:rFonts w:ascii="Gotham" w:hAnsi="Gotham"/>
        </w:rPr>
        <w:t>el fin de</w:t>
      </w:r>
      <w:r w:rsidR="00AD7EFB">
        <w:rPr>
          <w:rFonts w:ascii="Gotham" w:hAnsi="Gotham"/>
        </w:rPr>
        <w:t xml:space="preserve"> </w:t>
      </w:r>
      <w:r w:rsidRPr="00815D45">
        <w:rPr>
          <w:rFonts w:ascii="Gotham" w:hAnsi="Gotham"/>
        </w:rPr>
        <w:t>apoya</w:t>
      </w:r>
      <w:r w:rsidR="00AD7EFB">
        <w:rPr>
          <w:rFonts w:ascii="Gotham" w:hAnsi="Gotham"/>
        </w:rPr>
        <w:t>r en todo momento a</w:t>
      </w:r>
      <w:r w:rsidRPr="00815D45">
        <w:rPr>
          <w:rFonts w:ascii="Gotham" w:hAnsi="Gotham"/>
        </w:rPr>
        <w:t xml:space="preserve"> los jóvenes</w:t>
      </w:r>
      <w:r w:rsidR="00AD7EFB">
        <w:rPr>
          <w:rFonts w:ascii="Gotham" w:hAnsi="Gotham"/>
        </w:rPr>
        <w:t xml:space="preserve"> garantizando la impartición de estos servicios con calidez y </w:t>
      </w:r>
      <w:r w:rsidRPr="00815D45">
        <w:rPr>
          <w:rFonts w:ascii="Gotham" w:hAnsi="Gotham"/>
        </w:rPr>
        <w:t xml:space="preserve">calidad, </w:t>
      </w:r>
      <w:r w:rsidR="00AD7EFB">
        <w:rPr>
          <w:rFonts w:ascii="Gotham" w:hAnsi="Gotham"/>
        </w:rPr>
        <w:t xml:space="preserve">por ello, este rubro </w:t>
      </w:r>
      <w:r w:rsidRPr="00815D45">
        <w:rPr>
          <w:rFonts w:ascii="Gotham" w:hAnsi="Gotham"/>
        </w:rPr>
        <w:t xml:space="preserve">será fundamental en el desarrollo y progreso del sector estudiantil, </w:t>
      </w:r>
      <w:r w:rsidR="00AD7EFB">
        <w:rPr>
          <w:rFonts w:ascii="Gotham" w:hAnsi="Gotham"/>
        </w:rPr>
        <w:t>atendiendo</w:t>
      </w:r>
      <w:r w:rsidRPr="00815D45">
        <w:rPr>
          <w:rFonts w:ascii="Gotham" w:hAnsi="Gotham"/>
        </w:rPr>
        <w:t xml:space="preserve"> a toda la </w:t>
      </w:r>
      <w:r w:rsidR="00AD7EFB">
        <w:rPr>
          <w:rFonts w:ascii="Gotham" w:hAnsi="Gotham"/>
        </w:rPr>
        <w:t xml:space="preserve">comunidad escolar </w:t>
      </w:r>
      <w:r w:rsidRPr="00815D45">
        <w:rPr>
          <w:rFonts w:ascii="Gotham" w:hAnsi="Gotham"/>
        </w:rPr>
        <w:t>sin distin</w:t>
      </w:r>
      <w:r w:rsidR="00AD7EFB">
        <w:rPr>
          <w:rFonts w:ascii="Gotham" w:hAnsi="Gotham"/>
        </w:rPr>
        <w:t>go de ninguna clase</w:t>
      </w:r>
      <w:r w:rsidRPr="00815D45">
        <w:rPr>
          <w:rFonts w:ascii="Gotham" w:hAnsi="Gotham"/>
        </w:rPr>
        <w:t xml:space="preserve">, evitando que haya exclusión y privilegiando a los jóvenes de escasos recursos económicos. Entre las acciones a realizar sobresalen: </w:t>
      </w:r>
      <w:r w:rsidR="00AD7EFB">
        <w:rPr>
          <w:rFonts w:ascii="Gotham" w:hAnsi="Gotham"/>
        </w:rPr>
        <w:t xml:space="preserve">la ampliación de </w:t>
      </w:r>
      <w:r w:rsidRPr="00815D45">
        <w:rPr>
          <w:rFonts w:ascii="Gotham" w:hAnsi="Gotham"/>
        </w:rPr>
        <w:t>la oferta educativa</w:t>
      </w:r>
      <w:r w:rsidR="00C62D80">
        <w:rPr>
          <w:rFonts w:ascii="Gotham" w:hAnsi="Gotham"/>
        </w:rPr>
        <w:t>;</w:t>
      </w:r>
      <w:r w:rsidR="00AD7EFB">
        <w:rPr>
          <w:rFonts w:ascii="Gotham" w:hAnsi="Gotham"/>
        </w:rPr>
        <w:t xml:space="preserve"> el combate a </w:t>
      </w:r>
      <w:r w:rsidRPr="00815D45">
        <w:rPr>
          <w:rFonts w:ascii="Gotham" w:hAnsi="Gotham"/>
        </w:rPr>
        <w:t xml:space="preserve">los índices de deserción fortaleciendo </w:t>
      </w:r>
      <w:r w:rsidR="00AD7EFB">
        <w:rPr>
          <w:rFonts w:ascii="Gotham" w:hAnsi="Gotham"/>
        </w:rPr>
        <w:t xml:space="preserve">los programas de </w:t>
      </w:r>
      <w:r w:rsidRPr="00815D45">
        <w:rPr>
          <w:rFonts w:ascii="Gotham" w:hAnsi="Gotham"/>
        </w:rPr>
        <w:t>becas y apoyos escolares en los diversos niveles educativos</w:t>
      </w:r>
      <w:r w:rsidR="00C62D80">
        <w:rPr>
          <w:rFonts w:ascii="Gotham" w:hAnsi="Gotham"/>
        </w:rPr>
        <w:t>;</w:t>
      </w:r>
      <w:r w:rsidRPr="00815D45">
        <w:rPr>
          <w:rFonts w:ascii="Gotham" w:hAnsi="Gotham"/>
        </w:rPr>
        <w:t xml:space="preserve"> herramientas tecnológicas, programas de estímulos al aprovechamiento escolar y desarrollo artístico; y proyectos diversos de equipamiento a escuelas, construcción y mantenimiento de instalaciones de los diversos espacios educativos, entre otros; en este contexto, a la función Educación se han asignado </w:t>
      </w:r>
      <w:r w:rsidRPr="00815D45">
        <w:rPr>
          <w:rFonts w:ascii="Gotham" w:hAnsi="Gotham"/>
        </w:rPr>
        <w:lastRenderedPageBreak/>
        <w:t xml:space="preserve">recursos por 37 mil 904 millones 915 mil 672 pesos cifra que representa el 68.6 por ciento del gasto social. </w:t>
      </w:r>
    </w:p>
    <w:p w:rsidR="00815D45" w:rsidRPr="00815D45" w:rsidRDefault="00815D45" w:rsidP="002D6ECB">
      <w:pPr>
        <w:spacing w:line="276" w:lineRule="auto"/>
        <w:rPr>
          <w:rFonts w:ascii="Gotham" w:hAnsi="Gotham"/>
          <w:i/>
        </w:rPr>
      </w:pPr>
      <w:r w:rsidRPr="00815D45">
        <w:rPr>
          <w:rFonts w:ascii="Gotham" w:hAnsi="Gotham"/>
          <w:i/>
        </w:rPr>
        <w:t>Salud</w:t>
      </w:r>
    </w:p>
    <w:p w:rsidR="00815D45" w:rsidRPr="00815D45" w:rsidRDefault="00815D45" w:rsidP="002D6ECB">
      <w:pPr>
        <w:spacing w:line="276" w:lineRule="auto"/>
        <w:jc w:val="both"/>
        <w:rPr>
          <w:rFonts w:ascii="Gotham" w:hAnsi="Gotham"/>
        </w:rPr>
      </w:pPr>
      <w:r w:rsidRPr="00815D45">
        <w:rPr>
          <w:rFonts w:ascii="Gotham" w:hAnsi="Gotham"/>
        </w:rPr>
        <w:t xml:space="preserve">La salud al igual que la educación son prioridades para esta administración, por lo que garantizar la atención médica con más hospitales y medicamentos es uno de los compromisos principales de este gobierno, asegurando el derecho a la salud para todas y todos; atendiendo de manera puntual </w:t>
      </w:r>
      <w:r w:rsidR="00CA51CF">
        <w:rPr>
          <w:rFonts w:ascii="Gotham" w:hAnsi="Gotham"/>
        </w:rPr>
        <w:t>a</w:t>
      </w:r>
      <w:r w:rsidRPr="00815D45">
        <w:rPr>
          <w:rFonts w:ascii="Gotham" w:hAnsi="Gotham"/>
        </w:rPr>
        <w:t xml:space="preserve"> </w:t>
      </w:r>
      <w:r w:rsidR="00CA51CF">
        <w:rPr>
          <w:rFonts w:ascii="Gotham" w:hAnsi="Gotham"/>
        </w:rPr>
        <w:t xml:space="preserve">este importante </w:t>
      </w:r>
      <w:r w:rsidRPr="00815D45">
        <w:rPr>
          <w:rFonts w:ascii="Gotham" w:hAnsi="Gotham"/>
        </w:rPr>
        <w:t>sector, para ello</w:t>
      </w:r>
      <w:r w:rsidR="00CA51CF">
        <w:rPr>
          <w:rFonts w:ascii="Gotham" w:hAnsi="Gotham"/>
        </w:rPr>
        <w:t>, se propone continuar en fortalecer la</w:t>
      </w:r>
      <w:r w:rsidRPr="00815D45">
        <w:rPr>
          <w:rFonts w:ascii="Gotham" w:hAnsi="Gotham"/>
        </w:rPr>
        <w:t xml:space="preserve"> infraestructura </w:t>
      </w:r>
      <w:r w:rsidR="00CA51CF">
        <w:rPr>
          <w:rFonts w:ascii="Gotham" w:hAnsi="Gotham"/>
        </w:rPr>
        <w:t xml:space="preserve">médica y hospitalaria, para que todas </w:t>
      </w:r>
      <w:r w:rsidRPr="00815D45">
        <w:rPr>
          <w:rFonts w:ascii="Gotham" w:hAnsi="Gotham"/>
        </w:rPr>
        <w:t xml:space="preserve">las familias </w:t>
      </w:r>
      <w:r w:rsidR="00CA51CF">
        <w:rPr>
          <w:rFonts w:ascii="Gotham" w:hAnsi="Gotham"/>
        </w:rPr>
        <w:t xml:space="preserve">puedan acceder a estos servicios en </w:t>
      </w:r>
      <w:r w:rsidRPr="00815D45">
        <w:rPr>
          <w:rFonts w:ascii="Gotham" w:hAnsi="Gotham"/>
        </w:rPr>
        <w:t>cada uno de los municipios</w:t>
      </w:r>
      <w:r w:rsidR="00CA51CF">
        <w:rPr>
          <w:rFonts w:ascii="Gotham" w:hAnsi="Gotham"/>
        </w:rPr>
        <w:t xml:space="preserve">; así también a mejorar la calidad del </w:t>
      </w:r>
      <w:r w:rsidRPr="00815D45">
        <w:rPr>
          <w:rFonts w:ascii="Gotham" w:hAnsi="Gotham"/>
        </w:rPr>
        <w:t>sistema de salud estatal</w:t>
      </w:r>
      <w:r w:rsidR="0016654F">
        <w:rPr>
          <w:rFonts w:ascii="Gotham" w:hAnsi="Gotham"/>
        </w:rPr>
        <w:t xml:space="preserve"> y atención médica para que </w:t>
      </w:r>
      <w:r w:rsidRPr="00815D45">
        <w:rPr>
          <w:rFonts w:ascii="Gotham" w:hAnsi="Gotham"/>
        </w:rPr>
        <w:t xml:space="preserve">todos los chiapanecos tengan acceso a este servicio de vital importancia; específicamente </w:t>
      </w:r>
      <w:r w:rsidR="0016654F">
        <w:rPr>
          <w:rFonts w:ascii="Gotham" w:hAnsi="Gotham"/>
        </w:rPr>
        <w:t xml:space="preserve">que la niñez </w:t>
      </w:r>
      <w:r w:rsidRPr="00815D45">
        <w:rPr>
          <w:rFonts w:ascii="Gotham" w:hAnsi="Gotham"/>
        </w:rPr>
        <w:t>tengan completos sus esquemas de vacunación, así como, prevenir y combatir las enfermedades diarreicas, respiratorias y la desnutrición</w:t>
      </w:r>
      <w:r w:rsidR="0016654F">
        <w:rPr>
          <w:rFonts w:ascii="Gotham" w:hAnsi="Gotham"/>
        </w:rPr>
        <w:t>, a la atención integral de las mujeres y los adultos mayores y otros grupos vulnerables.</w:t>
      </w:r>
      <w:r w:rsidRPr="00815D45">
        <w:rPr>
          <w:rFonts w:ascii="Gotham" w:hAnsi="Gotham"/>
        </w:rPr>
        <w:t xml:space="preserve"> Para esta función se han dispuesto recursos por 11 mil 473 millones 542 mil 2 pesos, cifra que representa el 20.7 por ciento del gasto al desarrollo social.</w:t>
      </w:r>
    </w:p>
    <w:p w:rsidR="00815D45" w:rsidRPr="00815D45" w:rsidRDefault="00815D45" w:rsidP="002D6ECB">
      <w:pPr>
        <w:spacing w:line="276" w:lineRule="auto"/>
        <w:rPr>
          <w:rFonts w:ascii="Gotham" w:hAnsi="Gotham"/>
          <w:i/>
        </w:rPr>
      </w:pPr>
      <w:r w:rsidRPr="00815D45">
        <w:rPr>
          <w:rFonts w:ascii="Gotham" w:hAnsi="Gotham"/>
          <w:i/>
        </w:rPr>
        <w:t>Protección social</w:t>
      </w:r>
    </w:p>
    <w:p w:rsidR="00815D45" w:rsidRDefault="00815D45" w:rsidP="002D6ECB">
      <w:pPr>
        <w:spacing w:line="276" w:lineRule="auto"/>
        <w:jc w:val="both"/>
        <w:rPr>
          <w:rFonts w:ascii="Gotham" w:hAnsi="Gotham"/>
        </w:rPr>
      </w:pPr>
      <w:r w:rsidRPr="00815D45">
        <w:rPr>
          <w:rFonts w:ascii="Gotham" w:hAnsi="Gotham"/>
        </w:rPr>
        <w:t xml:space="preserve">Para elevar el desarrollo social, se dará continuidad a los programas sociales que </w:t>
      </w:r>
      <w:r w:rsidR="0016654F">
        <w:rPr>
          <w:rFonts w:ascii="Gotham" w:hAnsi="Gotham"/>
        </w:rPr>
        <w:t>generen mayores oportunidades a los que menos tienen</w:t>
      </w:r>
      <w:r w:rsidRPr="00815D45">
        <w:rPr>
          <w:rFonts w:ascii="Gotham" w:hAnsi="Gotham"/>
        </w:rPr>
        <w:t xml:space="preserve">, entre ellos: las y los adultos mayores, los jóvenes, las madres solteras, las personas con discapacidad y la población indígena; para </w:t>
      </w:r>
      <w:r w:rsidR="0016654F">
        <w:rPr>
          <w:rFonts w:ascii="Gotham" w:hAnsi="Gotham"/>
        </w:rPr>
        <w:t xml:space="preserve">este rubro </w:t>
      </w:r>
      <w:r w:rsidRPr="00815D45">
        <w:rPr>
          <w:rFonts w:ascii="Gotham" w:hAnsi="Gotham"/>
        </w:rPr>
        <w:t>social se han destinado recursos por 3 mil 323 millones 957 mil 654 pesos.</w:t>
      </w:r>
    </w:p>
    <w:p w:rsidR="00815D45" w:rsidRPr="00815D45" w:rsidRDefault="00815D45" w:rsidP="002D6ECB">
      <w:pPr>
        <w:spacing w:line="276" w:lineRule="auto"/>
        <w:rPr>
          <w:rFonts w:ascii="Gotham" w:hAnsi="Gotham"/>
          <w:i/>
        </w:rPr>
      </w:pPr>
      <w:r w:rsidRPr="00815D45">
        <w:rPr>
          <w:rFonts w:ascii="Gotham" w:hAnsi="Gotham"/>
          <w:i/>
        </w:rPr>
        <w:t>Vivienda y servicios a la comunidad</w:t>
      </w:r>
    </w:p>
    <w:p w:rsidR="00815D45" w:rsidRPr="00815D45" w:rsidRDefault="00815D45" w:rsidP="002D6ECB">
      <w:pPr>
        <w:spacing w:line="276" w:lineRule="auto"/>
        <w:jc w:val="both"/>
        <w:rPr>
          <w:rFonts w:ascii="Gotham" w:hAnsi="Gotham"/>
        </w:rPr>
      </w:pPr>
      <w:r w:rsidRPr="00815D45">
        <w:rPr>
          <w:rFonts w:ascii="Gotham" w:hAnsi="Gotham"/>
        </w:rPr>
        <w:t xml:space="preserve">En lo que atañe a la función de Vivienda y servicios a la comunidad, se mantendrá un mecanismo de asignación que permita impulsar las obras básicas como son el abasto de agua, drenaje, electrificación y mejores vías de comunicación, entre otras; </w:t>
      </w:r>
      <w:r w:rsidR="0016654F">
        <w:rPr>
          <w:rFonts w:ascii="Gotham" w:hAnsi="Gotham"/>
        </w:rPr>
        <w:t>en esta función se han previsto recursos por U</w:t>
      </w:r>
      <w:r w:rsidRPr="00815D45">
        <w:rPr>
          <w:rFonts w:ascii="Gotham" w:hAnsi="Gotham"/>
        </w:rPr>
        <w:t>n</w:t>
      </w:r>
      <w:r w:rsidR="0016654F">
        <w:rPr>
          <w:rFonts w:ascii="Gotham" w:hAnsi="Gotham"/>
        </w:rPr>
        <w:t xml:space="preserve"> </w:t>
      </w:r>
      <w:r w:rsidRPr="00815D45">
        <w:rPr>
          <w:rFonts w:ascii="Gotham" w:hAnsi="Gotham"/>
        </w:rPr>
        <w:t>mil 467 millones 907 mil 617 pesos.</w:t>
      </w:r>
    </w:p>
    <w:p w:rsidR="00815D45" w:rsidRPr="00815D45" w:rsidRDefault="00815D45" w:rsidP="002D6ECB">
      <w:pPr>
        <w:spacing w:line="276" w:lineRule="auto"/>
        <w:jc w:val="both"/>
        <w:rPr>
          <w:rFonts w:ascii="Gotham" w:hAnsi="Gotham"/>
        </w:rPr>
      </w:pPr>
      <w:r w:rsidRPr="00815D45">
        <w:rPr>
          <w:rFonts w:ascii="Gotham" w:hAnsi="Gotham"/>
        </w:rPr>
        <w:t xml:space="preserve">Asimismo, para las funciones de Recreación, cultura y otras manifestaciones sociales; y Protección ambiental, </w:t>
      </w:r>
      <w:r w:rsidR="0016654F">
        <w:rPr>
          <w:rFonts w:ascii="Gotham" w:hAnsi="Gotham"/>
        </w:rPr>
        <w:t>los recursos ascienden a Un</w:t>
      </w:r>
      <w:r w:rsidRPr="00815D45">
        <w:rPr>
          <w:rFonts w:ascii="Gotham" w:hAnsi="Gotham"/>
        </w:rPr>
        <w:t xml:space="preserve"> mil 82 millones 892 mil 869 pesos, orientados principalmente</w:t>
      </w:r>
      <w:r w:rsidR="0016654F">
        <w:rPr>
          <w:rFonts w:ascii="Gotham" w:hAnsi="Gotham"/>
        </w:rPr>
        <w:t xml:space="preserve"> a la</w:t>
      </w:r>
      <w:r w:rsidRPr="00815D45">
        <w:rPr>
          <w:rFonts w:ascii="Gotham" w:hAnsi="Gotham"/>
        </w:rPr>
        <w:t xml:space="preserve"> construcción de espacios deportivos, </w:t>
      </w:r>
      <w:r w:rsidR="0016654F">
        <w:rPr>
          <w:rFonts w:ascii="Gotham" w:hAnsi="Gotham"/>
        </w:rPr>
        <w:t xml:space="preserve">obras de </w:t>
      </w:r>
      <w:r w:rsidRPr="00815D45">
        <w:rPr>
          <w:rFonts w:ascii="Gotham" w:hAnsi="Gotham"/>
        </w:rPr>
        <w:t xml:space="preserve">esparcimiento, programas culturales, </w:t>
      </w:r>
      <w:r w:rsidR="0016654F">
        <w:rPr>
          <w:rFonts w:ascii="Gotham" w:hAnsi="Gotham"/>
        </w:rPr>
        <w:t xml:space="preserve">entre otros, </w:t>
      </w:r>
      <w:r w:rsidRPr="00815D45">
        <w:rPr>
          <w:rFonts w:ascii="Gotham" w:hAnsi="Gotham"/>
        </w:rPr>
        <w:t>con el fin de promover en la población en general, una convivencia sana y armoniosa en un ambiente deportivo y familiar.</w:t>
      </w:r>
    </w:p>
    <w:p w:rsidR="00815D45" w:rsidRPr="00815D45" w:rsidRDefault="00815D45" w:rsidP="002D6ECB">
      <w:pPr>
        <w:spacing w:line="276" w:lineRule="auto"/>
        <w:jc w:val="both"/>
        <w:rPr>
          <w:rFonts w:ascii="Gotham" w:hAnsi="Gotham"/>
          <w:b/>
          <w:i/>
        </w:rPr>
      </w:pPr>
      <w:r w:rsidRPr="00815D45">
        <w:rPr>
          <w:rFonts w:ascii="Gotham" w:hAnsi="Gotham"/>
          <w:b/>
          <w:i/>
        </w:rPr>
        <w:t>Desarrollo Económico</w:t>
      </w:r>
    </w:p>
    <w:p w:rsidR="00815D45" w:rsidRPr="00815D45" w:rsidRDefault="00815D45" w:rsidP="002D6ECB">
      <w:pPr>
        <w:spacing w:line="276" w:lineRule="auto"/>
        <w:jc w:val="both"/>
        <w:rPr>
          <w:rFonts w:ascii="Gotham" w:hAnsi="Gotham"/>
        </w:rPr>
      </w:pPr>
      <w:r w:rsidRPr="00815D45">
        <w:rPr>
          <w:rFonts w:ascii="Gotham" w:hAnsi="Gotham"/>
        </w:rPr>
        <w:t xml:space="preserve">Incentivar el crecimiento económico y social es invaluable, por eso </w:t>
      </w:r>
      <w:r w:rsidR="0016654F">
        <w:rPr>
          <w:rFonts w:ascii="Gotham" w:hAnsi="Gotham"/>
        </w:rPr>
        <w:t>se requiere un esfuerzo conjunto con todos los sectores económicos para</w:t>
      </w:r>
      <w:r w:rsidRPr="00815D45">
        <w:rPr>
          <w:rFonts w:ascii="Gotham" w:hAnsi="Gotham"/>
        </w:rPr>
        <w:t xml:space="preserve"> impulsar proyectos y programas que se traduzcan en un clima de confianza y certidumbre para la inversión</w:t>
      </w:r>
      <w:r w:rsidR="00E65213">
        <w:rPr>
          <w:rFonts w:ascii="Gotham" w:hAnsi="Gotham"/>
        </w:rPr>
        <w:t xml:space="preserve"> y para impulsar el desarrollo económico del Estado</w:t>
      </w:r>
      <w:r w:rsidRPr="00815D45">
        <w:rPr>
          <w:rFonts w:ascii="Gotham" w:hAnsi="Gotham"/>
        </w:rPr>
        <w:t>.</w:t>
      </w:r>
    </w:p>
    <w:p w:rsidR="00815D45" w:rsidRDefault="00C62D80" w:rsidP="002D6ECB">
      <w:pPr>
        <w:spacing w:line="276" w:lineRule="auto"/>
        <w:jc w:val="both"/>
        <w:rPr>
          <w:rFonts w:ascii="Gotham" w:hAnsi="Gotham"/>
        </w:rPr>
      </w:pPr>
      <w:r>
        <w:rPr>
          <w:rFonts w:ascii="Gotham" w:hAnsi="Gotham"/>
        </w:rPr>
        <w:t xml:space="preserve">Al </w:t>
      </w:r>
      <w:r w:rsidR="00815D45" w:rsidRPr="00815D45">
        <w:rPr>
          <w:rFonts w:ascii="Gotham" w:hAnsi="Gotham"/>
        </w:rPr>
        <w:t xml:space="preserve">rubro económico </w:t>
      </w:r>
      <w:r>
        <w:rPr>
          <w:rFonts w:ascii="Gotham" w:hAnsi="Gotham"/>
        </w:rPr>
        <w:t>se ha destinado un</w:t>
      </w:r>
      <w:r w:rsidR="00815D45" w:rsidRPr="00815D45">
        <w:rPr>
          <w:rFonts w:ascii="Gotham" w:hAnsi="Gotham"/>
        </w:rPr>
        <w:t xml:space="preserve"> presupuesto </w:t>
      </w:r>
      <w:r>
        <w:rPr>
          <w:rFonts w:ascii="Gotham" w:hAnsi="Gotham"/>
        </w:rPr>
        <w:t>por</w:t>
      </w:r>
      <w:r w:rsidR="00815D45" w:rsidRPr="00815D45">
        <w:rPr>
          <w:rFonts w:ascii="Gotham" w:hAnsi="Gotham"/>
        </w:rPr>
        <w:t xml:space="preserve"> 2 mil 984 millones 948 mil 344 pesos, mismo que representa 3.5 por ciento del gasto programable; entre las funciones destacables en este rubro se encuentran: Transportes, Agropecuaria, </w:t>
      </w:r>
      <w:r w:rsidR="00815D45" w:rsidRPr="00815D45">
        <w:rPr>
          <w:rFonts w:ascii="Gotham" w:hAnsi="Gotham"/>
        </w:rPr>
        <w:lastRenderedPageBreak/>
        <w:t>silvicultura, pesca y caza, Asuntos económicos, comerciales y laborales en general, entre otras.</w:t>
      </w:r>
    </w:p>
    <w:p w:rsidR="00B473A3" w:rsidRPr="00B473A3" w:rsidRDefault="001D21CD" w:rsidP="008B21B9">
      <w:pPr>
        <w:spacing w:after="0" w:line="240" w:lineRule="auto"/>
        <w:jc w:val="center"/>
        <w:rPr>
          <w:rFonts w:ascii="Gotham" w:eastAsia="Calibri" w:hAnsi="Gotham" w:cs="Times New Roman"/>
          <w:sz w:val="16"/>
        </w:rPr>
      </w:pPr>
      <w:r w:rsidRPr="00046835">
        <w:rPr>
          <w:noProof/>
          <w:lang w:eastAsia="es-MX"/>
        </w:rPr>
        <w:drawing>
          <wp:anchor distT="0" distB="0" distL="114300" distR="114300" simplePos="0" relativeHeight="251659264" behindDoc="1" locked="0" layoutInCell="1" allowOverlap="1" wp14:anchorId="10FFADF8" wp14:editId="3BC1B572">
            <wp:simplePos x="0" y="0"/>
            <wp:positionH relativeFrom="column">
              <wp:posOffset>381851</wp:posOffset>
            </wp:positionH>
            <wp:positionV relativeFrom="paragraph">
              <wp:posOffset>3175</wp:posOffset>
            </wp:positionV>
            <wp:extent cx="5295350" cy="3237414"/>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350" cy="3237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3A3" w:rsidRPr="00B473A3">
        <w:rPr>
          <w:rFonts w:ascii="Gotham" w:eastAsia="Calibri" w:hAnsi="Gotham" w:cs="Times New Roman"/>
          <w:sz w:val="16"/>
        </w:rPr>
        <w:t>Gasto en Desarrollo Económico por Funciones</w:t>
      </w:r>
    </w:p>
    <w:p w:rsidR="00B473A3" w:rsidRPr="00B473A3" w:rsidRDefault="0058649D" w:rsidP="008B21B9">
      <w:pPr>
        <w:spacing w:after="0" w:line="240" w:lineRule="auto"/>
        <w:jc w:val="center"/>
        <w:rPr>
          <w:rFonts w:ascii="Gotham" w:eastAsia="Calibri" w:hAnsi="Gotham" w:cs="Times New Roman"/>
          <w:sz w:val="16"/>
        </w:rPr>
      </w:pPr>
      <w:r>
        <w:rPr>
          <w:rFonts w:ascii="Gotham" w:eastAsia="Calibri" w:hAnsi="Gotham" w:cs="Times New Roman"/>
          <w:sz w:val="16"/>
        </w:rPr>
        <w:t>P</w:t>
      </w:r>
      <w:r w:rsidR="00B473A3" w:rsidRPr="00B473A3">
        <w:rPr>
          <w:rFonts w:ascii="Gotham" w:eastAsia="Calibri" w:hAnsi="Gotham" w:cs="Times New Roman"/>
          <w:sz w:val="16"/>
        </w:rPr>
        <w:t>esos</w:t>
      </w:r>
    </w:p>
    <w:p w:rsidR="00213C4E" w:rsidRPr="0002095A" w:rsidRDefault="00213C4E" w:rsidP="002D6ECB">
      <w:pPr>
        <w:autoSpaceDE w:val="0"/>
        <w:autoSpaceDN w:val="0"/>
        <w:adjustRightInd w:val="0"/>
        <w:spacing w:line="276" w:lineRule="auto"/>
        <w:jc w:val="both"/>
        <w:rPr>
          <w:rFonts w:ascii="Gotham" w:hAnsi="Gotham"/>
        </w:rPr>
      </w:pPr>
    </w:p>
    <w:p w:rsidR="00213C4E" w:rsidRDefault="00213C4E" w:rsidP="002D6ECB">
      <w:pPr>
        <w:spacing w:line="276" w:lineRule="auto"/>
        <w:rPr>
          <w:rFonts w:ascii="Gotham" w:hAnsi="Gotham"/>
          <w:b/>
        </w:rPr>
      </w:pPr>
    </w:p>
    <w:p w:rsidR="00213C4E" w:rsidRDefault="00213C4E" w:rsidP="002D6ECB">
      <w:pPr>
        <w:autoSpaceDE w:val="0"/>
        <w:autoSpaceDN w:val="0"/>
        <w:adjustRightInd w:val="0"/>
        <w:spacing w:line="276" w:lineRule="auto"/>
        <w:jc w:val="both"/>
        <w:rPr>
          <w:rFonts w:ascii="Symbol" w:hAnsi="Symbol" w:cs="Symbol"/>
          <w:color w:val="4E181C"/>
          <w:sz w:val="20"/>
          <w:szCs w:val="20"/>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3F5F40" w:rsidRDefault="003F5F40"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527FB4" w:rsidRDefault="00527FB4"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B473A3" w:rsidRPr="00B473A3" w:rsidRDefault="00B473A3" w:rsidP="002D6ECB">
      <w:pPr>
        <w:spacing w:line="276" w:lineRule="auto"/>
        <w:rPr>
          <w:rFonts w:ascii="Gotham" w:hAnsi="Gotham"/>
          <w:i/>
        </w:rPr>
      </w:pPr>
      <w:r w:rsidRPr="00B473A3">
        <w:rPr>
          <w:rFonts w:ascii="Gotham" w:hAnsi="Gotham"/>
          <w:i/>
        </w:rPr>
        <w:t>Transportes</w:t>
      </w:r>
    </w:p>
    <w:p w:rsidR="00B473A3" w:rsidRPr="00B473A3" w:rsidRDefault="00E65213" w:rsidP="002D6ECB">
      <w:pPr>
        <w:spacing w:line="276" w:lineRule="auto"/>
        <w:jc w:val="both"/>
        <w:rPr>
          <w:rFonts w:ascii="Gotham" w:hAnsi="Gotham"/>
        </w:rPr>
      </w:pPr>
      <w:r>
        <w:rPr>
          <w:rFonts w:ascii="Gotham" w:hAnsi="Gotham"/>
        </w:rPr>
        <w:t>La</w:t>
      </w:r>
      <w:r w:rsidR="00B473A3" w:rsidRPr="00B473A3">
        <w:rPr>
          <w:rFonts w:ascii="Gotham" w:hAnsi="Gotham"/>
        </w:rPr>
        <w:t xml:space="preserve"> función </w:t>
      </w:r>
      <w:r>
        <w:rPr>
          <w:rFonts w:ascii="Gotham" w:hAnsi="Gotham"/>
        </w:rPr>
        <w:t xml:space="preserve">de transporte </w:t>
      </w:r>
      <w:r w:rsidR="00B473A3" w:rsidRPr="00B473A3">
        <w:rPr>
          <w:rFonts w:ascii="Gotham" w:hAnsi="Gotham"/>
        </w:rPr>
        <w:t xml:space="preserve">es </w:t>
      </w:r>
      <w:r>
        <w:rPr>
          <w:rFonts w:ascii="Gotham" w:hAnsi="Gotham"/>
        </w:rPr>
        <w:t xml:space="preserve">una de las </w:t>
      </w:r>
      <w:r w:rsidR="00B473A3" w:rsidRPr="00B473A3">
        <w:rPr>
          <w:rFonts w:ascii="Gotham" w:hAnsi="Gotham"/>
        </w:rPr>
        <w:t>prioridad</w:t>
      </w:r>
      <w:r>
        <w:rPr>
          <w:rFonts w:ascii="Gotham" w:hAnsi="Gotham"/>
        </w:rPr>
        <w:t>es</w:t>
      </w:r>
      <w:r w:rsidR="00B473A3" w:rsidRPr="00B473A3">
        <w:rPr>
          <w:rFonts w:ascii="Gotham" w:hAnsi="Gotham"/>
        </w:rPr>
        <w:t xml:space="preserve"> para el Estado ya que </w:t>
      </w:r>
      <w:r>
        <w:rPr>
          <w:rFonts w:ascii="Gotham" w:hAnsi="Gotham"/>
        </w:rPr>
        <w:t>a través de este rubro se aporta a</w:t>
      </w:r>
      <w:r w:rsidR="0041067A">
        <w:rPr>
          <w:rFonts w:ascii="Gotham" w:hAnsi="Gotham"/>
        </w:rPr>
        <w:t xml:space="preserve"> mejorar los canales de comercialización y a fortalecer </w:t>
      </w:r>
      <w:r w:rsidR="00B473A3" w:rsidRPr="00B473A3">
        <w:rPr>
          <w:rFonts w:ascii="Gotham" w:hAnsi="Gotham"/>
        </w:rPr>
        <w:t xml:space="preserve">las regiones económicas </w:t>
      </w:r>
      <w:r w:rsidR="0041067A">
        <w:rPr>
          <w:rFonts w:ascii="Gotham" w:hAnsi="Gotham"/>
        </w:rPr>
        <w:t xml:space="preserve">productivas, siendo </w:t>
      </w:r>
      <w:r w:rsidR="00605C1E">
        <w:rPr>
          <w:rFonts w:ascii="Gotham" w:hAnsi="Gotham"/>
        </w:rPr>
        <w:t xml:space="preserve">un rubro fundamental para estimular </w:t>
      </w:r>
      <w:r w:rsidR="00B473A3" w:rsidRPr="00B473A3">
        <w:rPr>
          <w:rFonts w:ascii="Gotham" w:hAnsi="Gotham"/>
        </w:rPr>
        <w:t xml:space="preserve">el desarrollo en </w:t>
      </w:r>
      <w:r w:rsidR="00605C1E">
        <w:rPr>
          <w:rFonts w:ascii="Gotham" w:hAnsi="Gotham"/>
        </w:rPr>
        <w:t xml:space="preserve">los diversos componentes, </w:t>
      </w:r>
      <w:r w:rsidR="00B473A3" w:rsidRPr="00B473A3">
        <w:rPr>
          <w:rFonts w:ascii="Gotham" w:hAnsi="Gotham"/>
        </w:rPr>
        <w:t xml:space="preserve">por esta razón, los recursos canalizados a este rubro ascienden a </w:t>
      </w:r>
      <w:r w:rsidR="00887EFE">
        <w:rPr>
          <w:rFonts w:ascii="Gotham" w:hAnsi="Gotham"/>
        </w:rPr>
        <w:t>U</w:t>
      </w:r>
      <w:r w:rsidR="00B473A3" w:rsidRPr="00B473A3">
        <w:rPr>
          <w:rFonts w:ascii="Gotham" w:hAnsi="Gotham"/>
        </w:rPr>
        <w:t xml:space="preserve">n mil 495 millones 887 mil 330 pesos; destinados </w:t>
      </w:r>
      <w:r w:rsidR="00887EFE">
        <w:rPr>
          <w:rFonts w:ascii="Gotham" w:hAnsi="Gotham"/>
        </w:rPr>
        <w:t xml:space="preserve">a impulsar </w:t>
      </w:r>
      <w:r w:rsidR="00B473A3" w:rsidRPr="00B473A3">
        <w:rPr>
          <w:rFonts w:ascii="Gotham" w:hAnsi="Gotham"/>
        </w:rPr>
        <w:t xml:space="preserve">acciones de conservación y reconstrucción de caminos rurales, apoyo a la infraestructura caminera rural, conservación, reconstrucción, modernización y ampliación de carreteras, programa de desarrollo urbano, pavimentación de calles, entre otros. </w:t>
      </w:r>
    </w:p>
    <w:p w:rsidR="00B473A3" w:rsidRPr="00B473A3" w:rsidRDefault="00B473A3" w:rsidP="002D6ECB">
      <w:pPr>
        <w:spacing w:line="276" w:lineRule="auto"/>
        <w:rPr>
          <w:rFonts w:ascii="Gotham" w:hAnsi="Gotham"/>
          <w:i/>
        </w:rPr>
      </w:pPr>
      <w:r w:rsidRPr="00B473A3">
        <w:rPr>
          <w:rFonts w:ascii="Gotham" w:hAnsi="Gotham"/>
          <w:i/>
        </w:rPr>
        <w:t>Asuntos económicos, comerciales y laborales en general</w:t>
      </w:r>
    </w:p>
    <w:p w:rsidR="00B473A3" w:rsidRPr="00B473A3" w:rsidRDefault="00887EFE" w:rsidP="002D6ECB">
      <w:pPr>
        <w:spacing w:line="276" w:lineRule="auto"/>
        <w:jc w:val="both"/>
        <w:rPr>
          <w:rFonts w:ascii="Gotham" w:hAnsi="Gotham"/>
        </w:rPr>
      </w:pPr>
      <w:r>
        <w:rPr>
          <w:rFonts w:ascii="Gotham" w:hAnsi="Gotham"/>
        </w:rPr>
        <w:t xml:space="preserve">La implementación de </w:t>
      </w:r>
      <w:r w:rsidR="00B473A3" w:rsidRPr="00B473A3">
        <w:rPr>
          <w:rFonts w:ascii="Gotham" w:hAnsi="Gotham"/>
        </w:rPr>
        <w:t>obras y programas que permitan la creación de más y mejores empleos y mayores expectativas de ingresos</w:t>
      </w:r>
      <w:r>
        <w:rPr>
          <w:rFonts w:ascii="Gotham" w:hAnsi="Gotham"/>
        </w:rPr>
        <w:t xml:space="preserve"> es un rubro que requiere la atención gubernamental para un </w:t>
      </w:r>
      <w:r w:rsidR="00B473A3" w:rsidRPr="00B473A3">
        <w:rPr>
          <w:rFonts w:ascii="Gotham" w:hAnsi="Gotham"/>
        </w:rPr>
        <w:t xml:space="preserve">mayor </w:t>
      </w:r>
      <w:r>
        <w:rPr>
          <w:rFonts w:ascii="Gotham" w:hAnsi="Gotham"/>
        </w:rPr>
        <w:t xml:space="preserve">apoyo y </w:t>
      </w:r>
      <w:r w:rsidR="00B473A3" w:rsidRPr="00B473A3">
        <w:rPr>
          <w:rFonts w:ascii="Gotham" w:hAnsi="Gotham"/>
        </w:rPr>
        <w:t xml:space="preserve">dinamismo </w:t>
      </w:r>
      <w:r>
        <w:rPr>
          <w:rFonts w:ascii="Gotham" w:hAnsi="Gotham"/>
        </w:rPr>
        <w:t>de</w:t>
      </w:r>
      <w:r w:rsidR="00B473A3" w:rsidRPr="00B473A3">
        <w:rPr>
          <w:rFonts w:ascii="Gotham" w:hAnsi="Gotham"/>
        </w:rPr>
        <w:t xml:space="preserve"> las micro, pequeñas y medianas empresas, agroindustrias, comercios, principalmente; para estas acciones se han destinado 488 millones 168 mil 945 pesos, al financiamiento de proyectos relacionados con el desarrollo de las mujeres indígenas, artesanas del Estado de Chiapas, capacitación a población desempleada, entre otros.</w:t>
      </w:r>
    </w:p>
    <w:p w:rsidR="00B473A3" w:rsidRPr="00B473A3" w:rsidRDefault="00B473A3" w:rsidP="002D6ECB">
      <w:pPr>
        <w:spacing w:line="276" w:lineRule="auto"/>
        <w:rPr>
          <w:rFonts w:ascii="Gotham" w:hAnsi="Gotham"/>
          <w:i/>
        </w:rPr>
      </w:pPr>
      <w:r w:rsidRPr="00B473A3">
        <w:rPr>
          <w:rFonts w:ascii="Gotham" w:hAnsi="Gotham"/>
          <w:i/>
        </w:rPr>
        <w:t>Combustible y energía</w:t>
      </w:r>
    </w:p>
    <w:p w:rsidR="00B473A3" w:rsidRDefault="00B473A3" w:rsidP="002D6ECB">
      <w:pPr>
        <w:spacing w:line="276" w:lineRule="auto"/>
        <w:jc w:val="both"/>
        <w:rPr>
          <w:rFonts w:ascii="Gotham" w:hAnsi="Gotham"/>
        </w:rPr>
      </w:pPr>
      <w:r w:rsidRPr="00B473A3">
        <w:rPr>
          <w:rFonts w:ascii="Gotham" w:hAnsi="Gotham"/>
        </w:rPr>
        <w:t xml:space="preserve">A esta función se destinan un monto de 402 millones 770 mil 9 pesos, orientados a la creación de infraestructura productiva, de riego, comercialización y apoyos, producción de especies, desarrollo sostenible de la agroindustria rural, construcción y </w:t>
      </w:r>
      <w:r w:rsidRPr="00B473A3">
        <w:rPr>
          <w:rFonts w:ascii="Gotham" w:hAnsi="Gotham"/>
        </w:rPr>
        <w:lastRenderedPageBreak/>
        <w:t>equipamiento de módulos integrales agropecuarios sustentables, insumos y financiamientos al sector pesquero, entre otros.</w:t>
      </w:r>
    </w:p>
    <w:p w:rsidR="00B473A3" w:rsidRPr="00B473A3" w:rsidRDefault="00B473A3" w:rsidP="002D6ECB">
      <w:pPr>
        <w:spacing w:line="276" w:lineRule="auto"/>
        <w:rPr>
          <w:rFonts w:ascii="Gotham" w:hAnsi="Gotham"/>
          <w:i/>
        </w:rPr>
      </w:pPr>
      <w:r w:rsidRPr="00B473A3">
        <w:rPr>
          <w:rFonts w:ascii="Gotham" w:hAnsi="Gotham"/>
          <w:i/>
        </w:rPr>
        <w:t>Agropecuaria, silvicultura, pesca y caza</w:t>
      </w:r>
    </w:p>
    <w:p w:rsidR="00B473A3" w:rsidRPr="00B473A3" w:rsidRDefault="00B473A3" w:rsidP="002D6ECB">
      <w:pPr>
        <w:spacing w:line="276" w:lineRule="auto"/>
        <w:jc w:val="both"/>
        <w:rPr>
          <w:rFonts w:ascii="Gotham" w:hAnsi="Gotham"/>
        </w:rPr>
      </w:pPr>
      <w:r w:rsidRPr="00B473A3">
        <w:rPr>
          <w:rFonts w:ascii="Gotham" w:hAnsi="Gotham"/>
        </w:rPr>
        <w:t>El sector primario constituye una importante fuente de ingresos para quienes se dedican a las actividades agrícola, pesquera, pecuaria y forestal, por lo que la instrumentación de un programa integral que atienda las necesidades de fondo de este sector es primordial para este gobierno, con la finalidad de abonar al desarrollo del sector de la población que se dedica a estas actividades e indirectamente a la población del Estado a través de la generación de alimentos que se demandan, a precios accesibles.</w:t>
      </w:r>
    </w:p>
    <w:p w:rsidR="00B473A3" w:rsidRPr="00B473A3" w:rsidRDefault="00B473A3" w:rsidP="002D6ECB">
      <w:pPr>
        <w:spacing w:line="276" w:lineRule="auto"/>
        <w:jc w:val="both"/>
        <w:rPr>
          <w:rFonts w:ascii="Gotham" w:hAnsi="Gotham"/>
        </w:rPr>
      </w:pPr>
      <w:r w:rsidRPr="00B473A3">
        <w:rPr>
          <w:rFonts w:ascii="Gotham" w:hAnsi="Gotham"/>
        </w:rPr>
        <w:t>A esta función se destinan un monto de 387 millones 363 mil 79 pesos, mismos que están orientados a la creación de infraestructura productiva, de riego, comercialización y apoyos, producción de especies, desarrollo sostenible de la agroindustria rural, construcción y equipamiento de módulos integrales agropecuarios sustentables, insumos y financiamientos al sector pesquero, entre otros.</w:t>
      </w:r>
    </w:p>
    <w:p w:rsidR="00B473A3" w:rsidRPr="00B473A3" w:rsidRDefault="00B473A3" w:rsidP="002D6ECB">
      <w:pPr>
        <w:spacing w:line="276" w:lineRule="auto"/>
        <w:jc w:val="both"/>
        <w:rPr>
          <w:rFonts w:ascii="Gotham" w:hAnsi="Gotham"/>
          <w:lang w:val="es-ES"/>
        </w:rPr>
      </w:pPr>
      <w:r w:rsidRPr="00B473A3">
        <w:rPr>
          <w:rFonts w:ascii="Gotham" w:hAnsi="Gotham"/>
          <w:lang w:val="es-ES"/>
        </w:rPr>
        <w:t xml:space="preserve">Finalmente, al resto de las funciones como son: Turismo; y Ciencia, tecnología e innovación, se </w:t>
      </w:r>
      <w:r w:rsidR="00F6039D" w:rsidRPr="00B473A3">
        <w:rPr>
          <w:rFonts w:ascii="Gotham" w:hAnsi="Gotham"/>
          <w:lang w:val="es-ES"/>
        </w:rPr>
        <w:t>destinarán</w:t>
      </w:r>
      <w:r w:rsidRPr="00B473A3">
        <w:rPr>
          <w:rFonts w:ascii="Gotham" w:hAnsi="Gotham"/>
          <w:lang w:val="es-ES"/>
        </w:rPr>
        <w:t xml:space="preserve"> 210 millones 758 mil 981 pesos; al ser el turismo uno de los pilares más importantes de la economía chiapaneca, se impulsará la promoción de los servicios turísticos del Estado y la infraestructura que permitirá atraer a un mayor número de visitantes</w:t>
      </w:r>
      <w:r w:rsidR="001A1C1A">
        <w:rPr>
          <w:rFonts w:ascii="Gotham" w:hAnsi="Gotham"/>
          <w:lang w:val="es-ES"/>
        </w:rPr>
        <w:t xml:space="preserve"> al Estado</w:t>
      </w:r>
      <w:r w:rsidRPr="00B473A3">
        <w:rPr>
          <w:rFonts w:ascii="Gotham" w:hAnsi="Gotham"/>
          <w:lang w:val="es-ES"/>
        </w:rPr>
        <w:t>.</w:t>
      </w:r>
    </w:p>
    <w:p w:rsidR="00CC337D" w:rsidRPr="00CC337D" w:rsidRDefault="00CC337D" w:rsidP="002D6ECB">
      <w:pPr>
        <w:spacing w:line="276" w:lineRule="auto"/>
        <w:jc w:val="both"/>
        <w:rPr>
          <w:rFonts w:ascii="Gotham" w:hAnsi="Gotham"/>
          <w:b/>
          <w:i/>
        </w:rPr>
      </w:pPr>
      <w:r w:rsidRPr="00FE4554">
        <w:rPr>
          <w:rFonts w:ascii="Gotham" w:hAnsi="Gotham"/>
          <w:b/>
          <w:i/>
        </w:rPr>
        <w:t>Gobierno</w:t>
      </w:r>
    </w:p>
    <w:p w:rsidR="00CC337D" w:rsidRPr="00CC337D" w:rsidRDefault="00CC337D" w:rsidP="002D6ECB">
      <w:pPr>
        <w:spacing w:line="276" w:lineRule="auto"/>
        <w:jc w:val="both"/>
        <w:rPr>
          <w:rFonts w:ascii="Gotham" w:hAnsi="Gotham"/>
        </w:rPr>
      </w:pPr>
      <w:r w:rsidRPr="00CC337D">
        <w:rPr>
          <w:rFonts w:ascii="Gotham" w:hAnsi="Gotham"/>
        </w:rPr>
        <w:t xml:space="preserve">La responsabilidad de todo gobierno es garantizar la estabilidad política, económica y social del Estado, para ello, se promueve un trabajo de unidad </w:t>
      </w:r>
      <w:r w:rsidR="00FE4554">
        <w:rPr>
          <w:rFonts w:ascii="Gotham" w:hAnsi="Gotham"/>
        </w:rPr>
        <w:t>para</w:t>
      </w:r>
      <w:r w:rsidRPr="00CC337D">
        <w:rPr>
          <w:rFonts w:ascii="Gotham" w:hAnsi="Gotham"/>
        </w:rPr>
        <w:t xml:space="preserve"> generar los escenarios propicios que permitan brindar a la ciudadanía mayor seguridad, confianza en sus instituciones, </w:t>
      </w:r>
      <w:r w:rsidR="00FE4554">
        <w:rPr>
          <w:rFonts w:ascii="Gotham" w:hAnsi="Gotham"/>
        </w:rPr>
        <w:t>respeto a los derechos humanos, justicia pronta y expedita, manejo sano de los asuntos hacendarios, entre otras</w:t>
      </w:r>
      <w:r w:rsidRPr="00CC337D">
        <w:rPr>
          <w:rFonts w:ascii="Gotham" w:hAnsi="Gotham"/>
        </w:rPr>
        <w:t>.</w:t>
      </w:r>
    </w:p>
    <w:p w:rsidR="00CC337D" w:rsidRDefault="00CC337D" w:rsidP="002D6ECB">
      <w:pPr>
        <w:spacing w:line="276" w:lineRule="auto"/>
        <w:jc w:val="both"/>
        <w:rPr>
          <w:rFonts w:ascii="Gotham" w:hAnsi="Gotham"/>
        </w:rPr>
      </w:pPr>
      <w:r w:rsidRPr="00CC337D">
        <w:rPr>
          <w:rFonts w:ascii="Gotham" w:hAnsi="Gotham"/>
        </w:rPr>
        <w:t>Para las funciones que integran a la finalidad de Gobierno se han asignado recursos por 10 mil 636 millones 865 mil 847 pesos, cifra que representa 12.6 por ciento del total programable. Asimismo, entre las funciones representativas se encuentran: Coordinación de la política de gobierno; Justicia, Asuntos de orden público y de seguridad interior, Asuntos financieros y hacendarios, entre otros.</w:t>
      </w: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D39A0" w:rsidRDefault="00CD39A0" w:rsidP="002D6ECB">
      <w:pPr>
        <w:spacing w:line="276" w:lineRule="auto"/>
        <w:jc w:val="both"/>
        <w:rPr>
          <w:rFonts w:ascii="Gotham" w:hAnsi="Gotham"/>
        </w:rPr>
      </w:pPr>
    </w:p>
    <w:p w:rsidR="00CC337D" w:rsidRPr="00CC337D" w:rsidRDefault="00CD39A0" w:rsidP="00046835">
      <w:pPr>
        <w:spacing w:after="0" w:line="240" w:lineRule="auto"/>
        <w:jc w:val="center"/>
        <w:rPr>
          <w:rFonts w:ascii="Gotham" w:eastAsia="Calibri" w:hAnsi="Gotham" w:cs="Times New Roman"/>
          <w:sz w:val="16"/>
        </w:rPr>
      </w:pPr>
      <w:r w:rsidRPr="00BA0F37">
        <w:rPr>
          <w:noProof/>
          <w:lang w:eastAsia="es-MX"/>
        </w:rPr>
        <w:lastRenderedPageBreak/>
        <w:drawing>
          <wp:anchor distT="0" distB="0" distL="114300" distR="114300" simplePos="0" relativeHeight="251663360" behindDoc="1" locked="0" layoutInCell="1" allowOverlap="1" wp14:anchorId="7A2F1D31" wp14:editId="7C7FE32C">
            <wp:simplePos x="0" y="0"/>
            <wp:positionH relativeFrom="margin">
              <wp:align>left</wp:align>
            </wp:positionH>
            <wp:positionV relativeFrom="paragraph">
              <wp:posOffset>-365760</wp:posOffset>
            </wp:positionV>
            <wp:extent cx="5692775" cy="351345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277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37D" w:rsidRPr="00CC337D">
        <w:rPr>
          <w:rFonts w:ascii="Gotham" w:eastAsia="Calibri" w:hAnsi="Gotham" w:cs="Times New Roman"/>
          <w:sz w:val="16"/>
        </w:rPr>
        <w:t>Gasto en Gobierno</w:t>
      </w:r>
    </w:p>
    <w:p w:rsidR="00CC337D" w:rsidRPr="00CC337D" w:rsidRDefault="00866ADF" w:rsidP="00046835">
      <w:pPr>
        <w:spacing w:after="0" w:line="240" w:lineRule="auto"/>
        <w:jc w:val="center"/>
        <w:rPr>
          <w:rFonts w:ascii="Gotham" w:eastAsia="Calibri" w:hAnsi="Gotham" w:cs="Times New Roman"/>
          <w:sz w:val="16"/>
        </w:rPr>
      </w:pPr>
      <w:r>
        <w:rPr>
          <w:rFonts w:ascii="Gotham" w:eastAsia="Calibri" w:hAnsi="Gotham" w:cs="Times New Roman"/>
          <w:sz w:val="16"/>
        </w:rPr>
        <w:t>P</w:t>
      </w:r>
      <w:r w:rsidR="00CC337D" w:rsidRPr="00CC337D">
        <w:rPr>
          <w:rFonts w:ascii="Gotham" w:eastAsia="Calibri" w:hAnsi="Gotham" w:cs="Times New Roman"/>
          <w:sz w:val="16"/>
        </w:rPr>
        <w:t>esos</w:t>
      </w:r>
    </w:p>
    <w:p w:rsidR="00213C4E" w:rsidRDefault="00213C4E" w:rsidP="002D6ECB">
      <w:pPr>
        <w:tabs>
          <w:tab w:val="left" w:pos="3720"/>
          <w:tab w:val="center" w:pos="4419"/>
        </w:tabs>
        <w:autoSpaceDE w:val="0"/>
        <w:autoSpaceDN w:val="0"/>
        <w:adjustRightInd w:val="0"/>
        <w:spacing w:line="276" w:lineRule="auto"/>
        <w:jc w:val="center"/>
        <w:rPr>
          <w:rFonts w:ascii="Gotham XLight" w:hAnsi="Gotham XLight" w:cs="Century Gothic"/>
          <w:b/>
          <w:bCs/>
          <w:color w:val="000000"/>
          <w:szCs w:val="23"/>
        </w:rPr>
      </w:pPr>
    </w:p>
    <w:p w:rsidR="00213C4E" w:rsidRPr="009B1531" w:rsidRDefault="00213C4E" w:rsidP="002D6ECB">
      <w:pPr>
        <w:spacing w:line="276" w:lineRule="auto"/>
        <w:jc w:val="center"/>
        <w:rPr>
          <w:rFonts w:ascii="Gotham" w:hAnsi="Gotham"/>
          <w:b/>
        </w:rPr>
      </w:pPr>
    </w:p>
    <w:p w:rsidR="00213C4E" w:rsidRDefault="00213C4E" w:rsidP="002D6ECB">
      <w:pPr>
        <w:spacing w:line="276" w:lineRule="auto"/>
        <w:rPr>
          <w:rFonts w:ascii="Gotham" w:hAnsi="Gotham"/>
          <w:b/>
        </w:rPr>
      </w:pPr>
    </w:p>
    <w:p w:rsidR="00CC337D" w:rsidRDefault="00CC337D" w:rsidP="002D6ECB">
      <w:pPr>
        <w:spacing w:line="276" w:lineRule="auto"/>
        <w:rPr>
          <w:rFonts w:ascii="Gotham" w:hAnsi="Gotham"/>
          <w:b/>
        </w:rPr>
      </w:pPr>
    </w:p>
    <w:p w:rsidR="00CC337D" w:rsidRDefault="00CC337D" w:rsidP="002D6ECB">
      <w:pPr>
        <w:spacing w:line="276" w:lineRule="auto"/>
        <w:rPr>
          <w:rFonts w:ascii="Gotham" w:hAnsi="Gotham"/>
          <w:b/>
        </w:rPr>
      </w:pPr>
    </w:p>
    <w:p w:rsidR="00213C4E" w:rsidRDefault="00213C4E" w:rsidP="002D6ECB">
      <w:pPr>
        <w:spacing w:line="276" w:lineRule="auto"/>
        <w:rPr>
          <w:rFonts w:ascii="Gotham" w:hAnsi="Gotham"/>
          <w:b/>
        </w:rPr>
      </w:pPr>
    </w:p>
    <w:p w:rsidR="00213C4E" w:rsidRDefault="00213C4E" w:rsidP="002D6ECB">
      <w:pPr>
        <w:spacing w:line="276" w:lineRule="auto"/>
        <w:rPr>
          <w:rFonts w:ascii="Gotham" w:hAnsi="Gotham"/>
          <w:b/>
        </w:rPr>
      </w:pPr>
    </w:p>
    <w:p w:rsidR="00213C4E" w:rsidRDefault="00213C4E" w:rsidP="002D6ECB">
      <w:pPr>
        <w:spacing w:line="276" w:lineRule="auto"/>
        <w:rPr>
          <w:rFonts w:ascii="Gotham" w:hAnsi="Gotham"/>
          <w:b/>
        </w:rPr>
      </w:pPr>
    </w:p>
    <w:p w:rsidR="00CC337D" w:rsidRDefault="00CC337D" w:rsidP="002D6ECB">
      <w:pPr>
        <w:spacing w:line="276" w:lineRule="auto"/>
        <w:rPr>
          <w:rFonts w:ascii="Gotham" w:hAnsi="Gotham"/>
          <w:b/>
        </w:rPr>
      </w:pPr>
    </w:p>
    <w:p w:rsidR="00CD39A0" w:rsidRDefault="00CD39A0" w:rsidP="002D6ECB">
      <w:pPr>
        <w:autoSpaceDE w:val="0"/>
        <w:autoSpaceDN w:val="0"/>
        <w:adjustRightInd w:val="0"/>
        <w:spacing w:line="276" w:lineRule="auto"/>
        <w:jc w:val="both"/>
        <w:rPr>
          <w:rFonts w:ascii="Gotham" w:hAnsi="Gotham"/>
          <w:i/>
        </w:rPr>
      </w:pPr>
    </w:p>
    <w:p w:rsidR="00CD39A0" w:rsidRDefault="00CD39A0" w:rsidP="002D6ECB">
      <w:pPr>
        <w:autoSpaceDE w:val="0"/>
        <w:autoSpaceDN w:val="0"/>
        <w:adjustRightInd w:val="0"/>
        <w:spacing w:line="276" w:lineRule="auto"/>
        <w:jc w:val="both"/>
        <w:rPr>
          <w:rFonts w:ascii="Gotham" w:hAnsi="Gotham"/>
          <w:i/>
        </w:rPr>
      </w:pPr>
    </w:p>
    <w:p w:rsidR="00C72DDB" w:rsidRPr="00C72DDB" w:rsidRDefault="00C72DDB" w:rsidP="002D6ECB">
      <w:pPr>
        <w:autoSpaceDE w:val="0"/>
        <w:autoSpaceDN w:val="0"/>
        <w:adjustRightInd w:val="0"/>
        <w:spacing w:line="276" w:lineRule="auto"/>
        <w:jc w:val="both"/>
        <w:rPr>
          <w:rFonts w:ascii="Gotham" w:hAnsi="Gotham"/>
          <w:i/>
        </w:rPr>
      </w:pPr>
      <w:r w:rsidRPr="00C62D80">
        <w:rPr>
          <w:rFonts w:ascii="Gotham" w:hAnsi="Gotham"/>
          <w:i/>
        </w:rPr>
        <w:t>Asuntos financieros y hacendarios</w:t>
      </w:r>
    </w:p>
    <w:p w:rsidR="00C72DDB" w:rsidRPr="00C72DDB" w:rsidRDefault="00C62D80" w:rsidP="002D6ECB">
      <w:pPr>
        <w:autoSpaceDE w:val="0"/>
        <w:autoSpaceDN w:val="0"/>
        <w:adjustRightInd w:val="0"/>
        <w:spacing w:line="276" w:lineRule="auto"/>
        <w:jc w:val="both"/>
        <w:rPr>
          <w:rFonts w:ascii="Gotham" w:hAnsi="Gotham"/>
        </w:rPr>
      </w:pPr>
      <w:r>
        <w:rPr>
          <w:rFonts w:ascii="Gotham" w:hAnsi="Gotham"/>
        </w:rPr>
        <w:t xml:space="preserve">El </w:t>
      </w:r>
      <w:r w:rsidRPr="00C72DDB">
        <w:rPr>
          <w:rFonts w:ascii="Gotham" w:hAnsi="Gotham"/>
        </w:rPr>
        <w:t xml:space="preserve">presupuesto </w:t>
      </w:r>
      <w:r>
        <w:rPr>
          <w:rFonts w:ascii="Gotham" w:hAnsi="Gotham"/>
        </w:rPr>
        <w:t xml:space="preserve">asignado a </w:t>
      </w:r>
      <w:r w:rsidR="00C72DDB" w:rsidRPr="00C72DDB">
        <w:rPr>
          <w:rFonts w:ascii="Gotham" w:hAnsi="Gotham"/>
        </w:rPr>
        <w:t xml:space="preserve">esta función </w:t>
      </w:r>
      <w:r>
        <w:rPr>
          <w:rFonts w:ascii="Gotham" w:hAnsi="Gotham"/>
        </w:rPr>
        <w:t>asciende a</w:t>
      </w:r>
      <w:r w:rsidR="00C72DDB" w:rsidRPr="00C72DDB">
        <w:rPr>
          <w:rFonts w:ascii="Gotham" w:hAnsi="Gotham"/>
        </w:rPr>
        <w:t xml:space="preserve"> 4 mil 64 millones 985 mil 962 pesos, entre las acciones</w:t>
      </w:r>
      <w:r>
        <w:rPr>
          <w:rFonts w:ascii="Gotham" w:hAnsi="Gotham"/>
        </w:rPr>
        <w:t xml:space="preserve"> que se contemplan en este rubro destacan</w:t>
      </w:r>
      <w:r w:rsidR="00C72DDB" w:rsidRPr="00C72DDB">
        <w:rPr>
          <w:rFonts w:ascii="Gotham" w:hAnsi="Gotham"/>
        </w:rPr>
        <w:t>: evaluación y consolidación de estados financieros y presupuestarios;  instrumentación,  formulación, integración y control del Presupuesto de Egresos, administración de la recaudación y servicios tributarios, asistencia y difusión fiscal, integración y desarrollo de procesos de planeación, organización y sistemas de calidad, administración de los fondos públicos del Gobierno del Estado, coordinación de operaciones financieras de pago, entre otros.</w:t>
      </w:r>
    </w:p>
    <w:p w:rsidR="00C72DDB" w:rsidRPr="00C72DDB" w:rsidRDefault="00C72DDB" w:rsidP="002D6ECB">
      <w:pPr>
        <w:autoSpaceDE w:val="0"/>
        <w:autoSpaceDN w:val="0"/>
        <w:adjustRightInd w:val="0"/>
        <w:spacing w:line="276" w:lineRule="auto"/>
        <w:jc w:val="both"/>
        <w:rPr>
          <w:rFonts w:ascii="Gotham" w:hAnsi="Gotham"/>
        </w:rPr>
      </w:pPr>
    </w:p>
    <w:p w:rsidR="00C72DDB" w:rsidRPr="00C72DDB" w:rsidRDefault="00C72DDB" w:rsidP="002D6ECB">
      <w:pPr>
        <w:autoSpaceDE w:val="0"/>
        <w:autoSpaceDN w:val="0"/>
        <w:adjustRightInd w:val="0"/>
        <w:spacing w:line="276" w:lineRule="auto"/>
        <w:jc w:val="both"/>
        <w:rPr>
          <w:rFonts w:ascii="Gotham" w:hAnsi="Gotham"/>
          <w:i/>
        </w:rPr>
      </w:pPr>
      <w:r w:rsidRPr="00C72DDB">
        <w:rPr>
          <w:rFonts w:ascii="Gotham" w:hAnsi="Gotham"/>
          <w:i/>
        </w:rPr>
        <w:t>Asuntos de orden público y de seguridad interior</w:t>
      </w:r>
    </w:p>
    <w:p w:rsidR="00C72DDB" w:rsidRPr="00C72DDB" w:rsidRDefault="00C62D80" w:rsidP="002D6ECB">
      <w:pPr>
        <w:autoSpaceDE w:val="0"/>
        <w:autoSpaceDN w:val="0"/>
        <w:adjustRightInd w:val="0"/>
        <w:spacing w:line="276" w:lineRule="auto"/>
        <w:jc w:val="both"/>
        <w:rPr>
          <w:rFonts w:ascii="Gotham" w:hAnsi="Gotham"/>
        </w:rPr>
      </w:pPr>
      <w:r>
        <w:rPr>
          <w:rFonts w:ascii="Gotham" w:hAnsi="Gotham"/>
          <w:lang w:val="es-ES"/>
        </w:rPr>
        <w:t xml:space="preserve">Los recursos destinados a este sector ascienden a </w:t>
      </w:r>
      <w:r w:rsidR="00C72DDB" w:rsidRPr="00C72DDB">
        <w:rPr>
          <w:rFonts w:ascii="Gotham" w:hAnsi="Gotham"/>
        </w:rPr>
        <w:t>3 mil 422 millones 939 mil 137 pesos, orientados a la ejecución de acciones como: administración de asuntos y servicios policiales; combate a la delincuencia y narcotráfico; adiestramiento del cuerpo policial; la planeación, formulación, diseño, ejecución e implantación de la política de protección civil; así como las actividades en materia de prevención, auxilio, atención y rehabilitación del orden y servicios públicos en caso de desastres naturales; entre otras.</w:t>
      </w:r>
    </w:p>
    <w:p w:rsidR="00C72DDB" w:rsidRPr="00C72DDB" w:rsidRDefault="00C72DDB" w:rsidP="002D6ECB">
      <w:pPr>
        <w:autoSpaceDE w:val="0"/>
        <w:autoSpaceDN w:val="0"/>
        <w:adjustRightInd w:val="0"/>
        <w:spacing w:line="276" w:lineRule="auto"/>
        <w:jc w:val="both"/>
        <w:rPr>
          <w:rFonts w:ascii="Gotham" w:hAnsi="Gotham"/>
        </w:rPr>
      </w:pPr>
    </w:p>
    <w:p w:rsidR="00C72DDB" w:rsidRPr="00C72DDB" w:rsidRDefault="00C72DDB" w:rsidP="002D6ECB">
      <w:pPr>
        <w:autoSpaceDE w:val="0"/>
        <w:autoSpaceDN w:val="0"/>
        <w:adjustRightInd w:val="0"/>
        <w:spacing w:line="276" w:lineRule="auto"/>
        <w:jc w:val="both"/>
        <w:rPr>
          <w:rFonts w:ascii="Gotham" w:hAnsi="Gotham"/>
          <w:i/>
        </w:rPr>
      </w:pPr>
      <w:r w:rsidRPr="00C72DDB">
        <w:rPr>
          <w:rFonts w:ascii="Gotham" w:hAnsi="Gotham"/>
          <w:i/>
        </w:rPr>
        <w:t>Justicia</w:t>
      </w:r>
    </w:p>
    <w:p w:rsidR="00C72DDB" w:rsidRDefault="00C72DDB" w:rsidP="002D6ECB">
      <w:pPr>
        <w:autoSpaceDE w:val="0"/>
        <w:autoSpaceDN w:val="0"/>
        <w:adjustRightInd w:val="0"/>
        <w:spacing w:line="276" w:lineRule="auto"/>
        <w:jc w:val="both"/>
        <w:rPr>
          <w:rFonts w:ascii="Gotham" w:hAnsi="Gotham"/>
          <w:lang w:val="es-ES"/>
        </w:rPr>
      </w:pPr>
      <w:r w:rsidRPr="00C72DDB">
        <w:rPr>
          <w:rFonts w:ascii="Gotham" w:hAnsi="Gotham"/>
          <w:lang w:val="es-ES"/>
        </w:rPr>
        <w:t xml:space="preserve">Para esta función se </w:t>
      </w:r>
      <w:r w:rsidR="000078FA">
        <w:rPr>
          <w:rFonts w:ascii="Gotham" w:hAnsi="Gotham"/>
          <w:lang w:val="es-ES"/>
        </w:rPr>
        <w:t>han asignado</w:t>
      </w:r>
      <w:r w:rsidRPr="00C72DDB">
        <w:rPr>
          <w:rFonts w:ascii="Gotham" w:hAnsi="Gotham"/>
          <w:lang w:val="es-ES"/>
        </w:rPr>
        <w:t xml:space="preserve"> recursos por </w:t>
      </w:r>
      <w:r w:rsidR="000078FA">
        <w:rPr>
          <w:rFonts w:ascii="Gotham" w:hAnsi="Gotham"/>
          <w:lang w:val="es-ES"/>
        </w:rPr>
        <w:t>U</w:t>
      </w:r>
      <w:r w:rsidRPr="00C72DDB">
        <w:rPr>
          <w:rFonts w:ascii="Gotham" w:hAnsi="Gotham"/>
          <w:lang w:val="es-ES"/>
        </w:rPr>
        <w:t xml:space="preserve">n mil 586 millones 348 mil 563 pesos, </w:t>
      </w:r>
      <w:r w:rsidR="000078FA">
        <w:rPr>
          <w:rFonts w:ascii="Gotham" w:hAnsi="Gotham"/>
          <w:lang w:val="es-ES"/>
        </w:rPr>
        <w:t xml:space="preserve">principalmente para </w:t>
      </w:r>
      <w:r w:rsidRPr="00C72DDB">
        <w:rPr>
          <w:rFonts w:ascii="Gotham" w:hAnsi="Gotham"/>
          <w:lang w:val="es-ES"/>
        </w:rPr>
        <w:t xml:space="preserve">la realización de proyectos y/o acciones </w:t>
      </w:r>
      <w:r w:rsidR="000078FA">
        <w:rPr>
          <w:rFonts w:ascii="Gotham" w:hAnsi="Gotham"/>
          <w:lang w:val="es-ES"/>
        </w:rPr>
        <w:t xml:space="preserve">vinculadas </w:t>
      </w:r>
      <w:r w:rsidRPr="00C72DDB">
        <w:rPr>
          <w:rFonts w:ascii="Gotham" w:hAnsi="Gotham"/>
          <w:lang w:val="es-ES"/>
        </w:rPr>
        <w:t xml:space="preserve">con: Acceso a la justicia para la mujer, Atención a expedientes que emitan la Comisión Nacional y Comisión Estatal de los Derechos Humanos, Atención integral a la violencia familiar, Combate a la delincuencia organizada en el Estado, Defensa y promoción de los </w:t>
      </w:r>
      <w:r w:rsidRPr="00C72DDB">
        <w:rPr>
          <w:rFonts w:ascii="Gotham" w:hAnsi="Gotham"/>
          <w:lang w:val="es-ES"/>
        </w:rPr>
        <w:lastRenderedPageBreak/>
        <w:t>derechos humanos, Impartición de justicia alternativa; Investigación y cumplimentación de mandamientos judiciales, Justicia laboral, Transparencia y combate a la corrupción, entre otros.</w:t>
      </w:r>
    </w:p>
    <w:p w:rsidR="00C72DDB" w:rsidRPr="00C72DDB" w:rsidRDefault="00C72DDB" w:rsidP="002D6ECB">
      <w:pPr>
        <w:autoSpaceDE w:val="0"/>
        <w:autoSpaceDN w:val="0"/>
        <w:adjustRightInd w:val="0"/>
        <w:spacing w:line="276" w:lineRule="auto"/>
        <w:jc w:val="both"/>
        <w:rPr>
          <w:rFonts w:ascii="Gotham" w:hAnsi="Gotham"/>
          <w:i/>
        </w:rPr>
      </w:pPr>
      <w:r w:rsidRPr="00C72DDB">
        <w:rPr>
          <w:rFonts w:ascii="Gotham" w:hAnsi="Gotham"/>
          <w:i/>
        </w:rPr>
        <w:t>Coordinación de la política de gobierno</w:t>
      </w:r>
    </w:p>
    <w:p w:rsidR="00C72DDB" w:rsidRPr="00C72DDB" w:rsidRDefault="00C72DDB" w:rsidP="002D6ECB">
      <w:pPr>
        <w:autoSpaceDE w:val="0"/>
        <w:autoSpaceDN w:val="0"/>
        <w:adjustRightInd w:val="0"/>
        <w:spacing w:line="276" w:lineRule="auto"/>
        <w:jc w:val="both"/>
        <w:rPr>
          <w:rFonts w:ascii="Gotham" w:hAnsi="Gotham"/>
        </w:rPr>
      </w:pPr>
      <w:r w:rsidRPr="00C72DDB">
        <w:rPr>
          <w:rFonts w:ascii="Gotham" w:hAnsi="Gotham"/>
        </w:rPr>
        <w:t xml:space="preserve">Los recursos asignados a este rubro ascienden a 863 millones 641 mil 808 pesos, para la realización de acciones </w:t>
      </w:r>
      <w:r w:rsidR="000078FA">
        <w:rPr>
          <w:rFonts w:ascii="Gotham" w:hAnsi="Gotham"/>
        </w:rPr>
        <w:t>siguientes</w:t>
      </w:r>
      <w:r w:rsidRPr="00C72DDB">
        <w:rPr>
          <w:rFonts w:ascii="Gotham" w:hAnsi="Gotham"/>
        </w:rPr>
        <w:t>: control, fiscalización y evaluación interna de la gestión gubernamental; los servicios de asesoría y asistencia jurídica; y la organización de procesos electorales; mantener la estabilidad política y social en las regiones del Estado, atención a asuntos agrarios, fortalecer las acciones preventivas de combate a la corrupción, entre otras.</w:t>
      </w:r>
    </w:p>
    <w:p w:rsidR="00C72DDB" w:rsidRPr="00C72DDB" w:rsidRDefault="00C72DDB" w:rsidP="002D6ECB">
      <w:pPr>
        <w:autoSpaceDE w:val="0"/>
        <w:autoSpaceDN w:val="0"/>
        <w:adjustRightInd w:val="0"/>
        <w:spacing w:line="276" w:lineRule="auto"/>
        <w:jc w:val="both"/>
        <w:rPr>
          <w:rFonts w:ascii="Gotham" w:hAnsi="Gotham"/>
          <w:lang w:val="es-ES"/>
        </w:rPr>
      </w:pPr>
      <w:r w:rsidRPr="00C72DDB">
        <w:rPr>
          <w:rFonts w:ascii="Gotham" w:hAnsi="Gotham"/>
          <w:lang w:val="es-ES"/>
        </w:rPr>
        <w:t xml:space="preserve">Por último, al resto de la funciones como las de Legislación y Otros servicios generales, suman un total de 698 millones 950 mil 376 pesos. </w:t>
      </w:r>
    </w:p>
    <w:p w:rsidR="00C72DDB" w:rsidRDefault="00C72DDB" w:rsidP="002D6ECB">
      <w:pPr>
        <w:autoSpaceDE w:val="0"/>
        <w:autoSpaceDN w:val="0"/>
        <w:adjustRightInd w:val="0"/>
        <w:spacing w:line="276" w:lineRule="auto"/>
        <w:jc w:val="both"/>
        <w:rPr>
          <w:rFonts w:ascii="Gotham" w:hAnsi="Gotham"/>
          <w:lang w:val="es-ES"/>
        </w:rPr>
      </w:pPr>
      <w:r w:rsidRPr="00C72DDB">
        <w:rPr>
          <w:rFonts w:ascii="Gotham" w:hAnsi="Gotham"/>
          <w:lang w:val="es-ES"/>
        </w:rPr>
        <w:t>Asimismo, en otras finalidades no clasificadas en las funciones anteriores se tienen previstos 15 mil 845 millones 518 mil 27 pesos, recursos asignados principalmente a las Aportaciones y Transferencias a los Municipios.</w:t>
      </w:r>
    </w:p>
    <w:p w:rsidR="006E460F" w:rsidRDefault="006E460F" w:rsidP="002D6ECB">
      <w:pPr>
        <w:autoSpaceDE w:val="0"/>
        <w:autoSpaceDN w:val="0"/>
        <w:adjustRightInd w:val="0"/>
        <w:spacing w:line="276" w:lineRule="auto"/>
        <w:jc w:val="both"/>
        <w:rPr>
          <w:rFonts w:ascii="Gotham" w:hAnsi="Gotham"/>
          <w:lang w:val="es-ES"/>
        </w:rPr>
      </w:pPr>
    </w:p>
    <w:p w:rsidR="00962890" w:rsidRPr="00C7796C" w:rsidRDefault="00A52B0E" w:rsidP="00291FE4">
      <w:pPr>
        <w:autoSpaceDE w:val="0"/>
        <w:autoSpaceDN w:val="0"/>
        <w:adjustRightInd w:val="0"/>
        <w:spacing w:line="276" w:lineRule="auto"/>
        <w:jc w:val="both"/>
        <w:rPr>
          <w:rFonts w:ascii="Gotham" w:hAnsi="Gotham"/>
          <w:b/>
          <w:lang w:val="es-ES"/>
        </w:rPr>
      </w:pPr>
      <w:r>
        <w:rPr>
          <w:rFonts w:ascii="Gotham" w:hAnsi="Gotham"/>
          <w:b/>
          <w:lang w:val="es-ES"/>
        </w:rPr>
        <w:t xml:space="preserve">III.3. </w:t>
      </w:r>
      <w:r w:rsidR="00962890" w:rsidRPr="00C7796C">
        <w:rPr>
          <w:rFonts w:ascii="Gotham" w:hAnsi="Gotham"/>
          <w:b/>
          <w:lang w:val="es-ES"/>
        </w:rPr>
        <w:t>Aplicación de</w:t>
      </w:r>
      <w:r w:rsidR="006E460F">
        <w:rPr>
          <w:rFonts w:ascii="Gotham" w:hAnsi="Gotham"/>
          <w:b/>
          <w:lang w:val="es-ES"/>
        </w:rPr>
        <w:t>l</w:t>
      </w:r>
      <w:r w:rsidR="00962890" w:rsidRPr="00C7796C">
        <w:rPr>
          <w:rFonts w:ascii="Gotham" w:hAnsi="Gotham"/>
          <w:b/>
          <w:lang w:val="es-ES"/>
        </w:rPr>
        <w:t xml:space="preserve"> Gasto Federalizado</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Un componente importante del gasto público es el gasto federalizado, el cual se transfiere a los Estados y Municipios a través de las participaciones y aportaciones federales, los apoyos para las entidades federativas y los convenios de descentralización.</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Estos recursos provenientes de la Federación son contemplados por el gobierno del estado, para complementar los respectivos gastos en materia de educación, salud, infraestructura social, seguridad pública, sistema de pensiones, deuda pública, entre otros, según lo establecido en la Ley de Coordinación Fiscal, los Convenios de adhesión al Sistema de Coordinación Fiscal, los Convenios de Colaboración Administrativa en Materia Fiscal Federal y sus anexos, La Ley General de Contabilidad Gubernamental, </w:t>
      </w:r>
      <w:r w:rsidR="000078FA">
        <w:rPr>
          <w:rFonts w:ascii="Gotham" w:hAnsi="Gotham"/>
          <w:lang w:val="es-ES"/>
        </w:rPr>
        <w:t xml:space="preserve">La Ley de Disciplina Financiera de las Entidades Federativas y los Municipios, </w:t>
      </w:r>
      <w:r w:rsidRPr="00962890">
        <w:rPr>
          <w:rFonts w:ascii="Gotham" w:hAnsi="Gotham"/>
          <w:lang w:val="es-ES"/>
        </w:rPr>
        <w:t>La Ley de Presupuesto y Responsabilidad Hacendaria, así como el Plan Nacional de Desarrollo.</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En este sentido, el Sistema de Coordinación Fiscal se caracteriza por la centralización de los ingresos y la creciente descentralización del ejercicio del gasto, con el objetivo de fortalecer las finanzas públicas.</w:t>
      </w:r>
    </w:p>
    <w:p w:rsidR="00962890" w:rsidRPr="00962890" w:rsidRDefault="00FB4AF1" w:rsidP="00291FE4">
      <w:pPr>
        <w:autoSpaceDE w:val="0"/>
        <w:autoSpaceDN w:val="0"/>
        <w:adjustRightInd w:val="0"/>
        <w:spacing w:line="276" w:lineRule="auto"/>
        <w:jc w:val="both"/>
        <w:rPr>
          <w:rFonts w:ascii="Gotham" w:hAnsi="Gotham"/>
          <w:b/>
          <w:lang w:val="es-ES"/>
        </w:rPr>
      </w:pPr>
      <w:r>
        <w:rPr>
          <w:rFonts w:ascii="Gotham" w:hAnsi="Gotham"/>
          <w:b/>
          <w:lang w:val="es-ES"/>
        </w:rPr>
        <w:t xml:space="preserve">III.3.1 </w:t>
      </w:r>
      <w:r w:rsidR="00962890" w:rsidRPr="00962890">
        <w:rPr>
          <w:rFonts w:ascii="Gotham" w:hAnsi="Gotham"/>
          <w:b/>
          <w:lang w:val="es-ES"/>
        </w:rPr>
        <w:t>Participaciones Fiscales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Por concepto del Ramo 28 Participaciones a Entidades Federativas y Municipios el Estado de Chiapas estima recibir la cantidad de 3</w:t>
      </w:r>
      <w:r w:rsidR="00C7796C">
        <w:rPr>
          <w:rFonts w:ascii="Gotham" w:hAnsi="Gotham"/>
          <w:lang w:val="es-ES"/>
        </w:rPr>
        <w:t>8</w:t>
      </w:r>
      <w:r w:rsidRPr="00962890">
        <w:rPr>
          <w:rFonts w:ascii="Gotham" w:hAnsi="Gotham"/>
          <w:lang w:val="es-ES"/>
        </w:rPr>
        <w:t xml:space="preserve"> mil </w:t>
      </w:r>
      <w:r w:rsidR="00C7796C">
        <w:rPr>
          <w:rFonts w:ascii="Gotham" w:hAnsi="Gotham"/>
          <w:lang w:val="es-ES"/>
        </w:rPr>
        <w:t>88</w:t>
      </w:r>
      <w:r w:rsidRPr="00962890">
        <w:rPr>
          <w:rFonts w:ascii="Gotham" w:hAnsi="Gotham"/>
          <w:lang w:val="es-ES"/>
        </w:rPr>
        <w:t xml:space="preserve"> millones </w:t>
      </w:r>
      <w:r w:rsidR="00C7796C">
        <w:rPr>
          <w:rFonts w:ascii="Gotham" w:hAnsi="Gotham"/>
          <w:lang w:val="es-ES"/>
        </w:rPr>
        <w:t>277</w:t>
      </w:r>
      <w:r w:rsidRPr="00962890">
        <w:rPr>
          <w:rFonts w:ascii="Gotham" w:hAnsi="Gotham"/>
          <w:lang w:val="es-ES"/>
        </w:rPr>
        <w:t xml:space="preserve"> mil </w:t>
      </w:r>
      <w:r w:rsidR="00C7796C">
        <w:rPr>
          <w:rFonts w:ascii="Gotham" w:hAnsi="Gotham"/>
          <w:lang w:val="es-ES"/>
        </w:rPr>
        <w:t>207</w:t>
      </w:r>
      <w:r w:rsidRPr="00962890">
        <w:rPr>
          <w:rFonts w:ascii="Gotham" w:hAnsi="Gotham"/>
          <w:lang w:val="es-ES"/>
        </w:rPr>
        <w:t xml:space="preserve"> pesos, monto superior en </w:t>
      </w:r>
      <w:r w:rsidR="003F2EBF">
        <w:rPr>
          <w:rFonts w:ascii="Gotham" w:hAnsi="Gotham"/>
          <w:lang w:val="es-ES"/>
        </w:rPr>
        <w:t>1.95</w:t>
      </w:r>
      <w:r w:rsidRPr="00962890">
        <w:rPr>
          <w:rFonts w:ascii="Gotham" w:hAnsi="Gotham"/>
          <w:lang w:val="es-ES"/>
        </w:rPr>
        <w:t xml:space="preserve"> por ciento respecto a lo aprobado en el 201</w:t>
      </w:r>
      <w:r w:rsidR="003F2EBF">
        <w:rPr>
          <w:rFonts w:ascii="Gotham" w:hAnsi="Gotham"/>
          <w:lang w:val="es-ES"/>
        </w:rPr>
        <w:t>9</w:t>
      </w:r>
      <w:r w:rsidRPr="00962890">
        <w:rPr>
          <w:rFonts w:ascii="Gotham" w:hAnsi="Gotham"/>
          <w:lang w:val="es-ES"/>
        </w:rPr>
        <w:t>. De la cantidad antes citada, el 20 por ciento de los recursos será para los 12</w:t>
      </w:r>
      <w:r w:rsidR="004A7A96">
        <w:rPr>
          <w:rFonts w:ascii="Gotham" w:hAnsi="Gotham"/>
          <w:lang w:val="es-ES"/>
        </w:rPr>
        <w:t>4</w:t>
      </w:r>
      <w:r w:rsidRPr="00962890">
        <w:rPr>
          <w:rFonts w:ascii="Gotham" w:hAnsi="Gotham"/>
          <w:lang w:val="es-ES"/>
        </w:rPr>
        <w:t xml:space="preserve"> municipios y el 80 por ciento al Estado. Asimismo, se estiman recibir por conceptos de Incentivos derivados de la Colaboración Fiscal recursos </w:t>
      </w:r>
      <w:r w:rsidR="003F2EBF">
        <w:rPr>
          <w:rFonts w:ascii="Gotham" w:hAnsi="Gotham"/>
          <w:lang w:val="es-ES"/>
        </w:rPr>
        <w:t>por 429</w:t>
      </w:r>
      <w:r w:rsidRPr="00962890">
        <w:rPr>
          <w:rFonts w:ascii="Gotham" w:hAnsi="Gotham"/>
          <w:lang w:val="es-ES"/>
        </w:rPr>
        <w:t xml:space="preserve"> millones</w:t>
      </w:r>
      <w:r w:rsidR="003F2EBF">
        <w:rPr>
          <w:rFonts w:ascii="Gotham" w:hAnsi="Gotham"/>
          <w:lang w:val="es-ES"/>
        </w:rPr>
        <w:t xml:space="preserve"> 29 mil 21</w:t>
      </w:r>
      <w:r w:rsidRPr="00962890">
        <w:rPr>
          <w:rFonts w:ascii="Gotham" w:hAnsi="Gotham"/>
          <w:lang w:val="es-ES"/>
        </w:rPr>
        <w:t xml:space="preserve"> pesos.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lastRenderedPageBreak/>
        <w:t>Dichas participaciones a transferir, se realizarán son conforme a lo establecido en la Ley de Coordinación Fiscal, los Convenios de Adhesión al Sistema Nacional de Coordinación Fiscal, los Convenios de Colaboración Administrativa en Materia Fiscal Federal y sus anexos, entre otros.</w:t>
      </w:r>
    </w:p>
    <w:p w:rsidR="00962890" w:rsidRPr="00FB4AF1" w:rsidRDefault="00962890" w:rsidP="00291FE4">
      <w:pPr>
        <w:autoSpaceDE w:val="0"/>
        <w:autoSpaceDN w:val="0"/>
        <w:adjustRightInd w:val="0"/>
        <w:spacing w:line="276" w:lineRule="auto"/>
        <w:jc w:val="both"/>
        <w:rPr>
          <w:rFonts w:ascii="Gotham" w:hAnsi="Gotham"/>
          <w:b/>
          <w:lang w:val="es-ES"/>
        </w:rPr>
      </w:pPr>
      <w:r w:rsidRPr="00FB4AF1">
        <w:rPr>
          <w:rFonts w:ascii="Gotham" w:hAnsi="Gotham"/>
          <w:b/>
          <w:lang w:val="es-ES"/>
        </w:rPr>
        <w:t>III.3.2 Aportaciones Federales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Son recursos que la federación transfiere a los estados y municipios a fin de dar cumplimiento a los objetivos específicos y actividades relacionadas con áreas prioritarias, como la educación, salud, desarrollo social, seguridad y para el fortalecimiento de las finanzas públicas.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En este sentido, para el ejercicio fiscal 20</w:t>
      </w:r>
      <w:r w:rsidR="003F2EBF">
        <w:rPr>
          <w:rFonts w:ascii="Gotham" w:hAnsi="Gotham"/>
          <w:lang w:val="es-ES"/>
        </w:rPr>
        <w:t>20</w:t>
      </w:r>
      <w:r w:rsidRPr="00962890">
        <w:rPr>
          <w:rFonts w:ascii="Gotham" w:hAnsi="Gotham"/>
          <w:lang w:val="es-ES"/>
        </w:rPr>
        <w:t>, se espera obtener por este rubro un monto por 4</w:t>
      </w:r>
      <w:r w:rsidR="003F2EBF">
        <w:rPr>
          <w:rFonts w:ascii="Gotham" w:hAnsi="Gotham"/>
          <w:lang w:val="es-ES"/>
        </w:rPr>
        <w:t>7</w:t>
      </w:r>
      <w:r w:rsidRPr="00962890">
        <w:rPr>
          <w:rFonts w:ascii="Gotham" w:hAnsi="Gotham"/>
          <w:lang w:val="es-ES"/>
        </w:rPr>
        <w:t xml:space="preserve"> mil </w:t>
      </w:r>
      <w:r w:rsidR="003F2EBF">
        <w:rPr>
          <w:rFonts w:ascii="Gotham" w:hAnsi="Gotham"/>
          <w:lang w:val="es-ES"/>
        </w:rPr>
        <w:t>885</w:t>
      </w:r>
      <w:r w:rsidRPr="00962890">
        <w:rPr>
          <w:rFonts w:ascii="Gotham" w:hAnsi="Gotham"/>
          <w:lang w:val="es-ES"/>
        </w:rPr>
        <w:t xml:space="preserve"> millones </w:t>
      </w:r>
      <w:r w:rsidR="003F2EBF">
        <w:rPr>
          <w:rFonts w:ascii="Gotham" w:hAnsi="Gotham"/>
          <w:lang w:val="es-ES"/>
        </w:rPr>
        <w:t>623</w:t>
      </w:r>
      <w:r w:rsidRPr="00962890">
        <w:rPr>
          <w:rFonts w:ascii="Gotham" w:hAnsi="Gotham"/>
          <w:lang w:val="es-ES"/>
        </w:rPr>
        <w:t xml:space="preserve"> mil </w:t>
      </w:r>
      <w:r w:rsidR="003F2EBF">
        <w:rPr>
          <w:rFonts w:ascii="Gotham" w:hAnsi="Gotham"/>
          <w:lang w:val="es-ES"/>
        </w:rPr>
        <w:t>404</w:t>
      </w:r>
      <w:r w:rsidRPr="00962890">
        <w:rPr>
          <w:rFonts w:ascii="Gotham" w:hAnsi="Gotham"/>
          <w:lang w:val="es-ES"/>
        </w:rPr>
        <w:t xml:space="preserve"> pesos, cifra </w:t>
      </w:r>
      <w:r w:rsidR="003F2EBF">
        <w:rPr>
          <w:rFonts w:ascii="Gotham" w:hAnsi="Gotham"/>
          <w:lang w:val="es-ES"/>
        </w:rPr>
        <w:t>3.42</w:t>
      </w:r>
      <w:r w:rsidRPr="00962890">
        <w:rPr>
          <w:rFonts w:ascii="Gotham" w:hAnsi="Gotham"/>
          <w:lang w:val="es-ES"/>
        </w:rPr>
        <w:t xml:space="preserve"> por ciento superior al presupues</w:t>
      </w:r>
      <w:r w:rsidR="003F2EBF">
        <w:rPr>
          <w:rFonts w:ascii="Gotham" w:hAnsi="Gotham"/>
          <w:lang w:val="es-ES"/>
        </w:rPr>
        <w:t>to aprobado en el ejercicio 2019</w:t>
      </w:r>
      <w:r w:rsidRPr="00962890">
        <w:rPr>
          <w:rFonts w:ascii="Gotham" w:hAnsi="Gotham"/>
          <w:lang w:val="es-ES"/>
        </w:rPr>
        <w:t>, distribuidos en los fondos y para los fines específicos siguientes, tal y como se encuentra regulada por la Ley de Coordinación Fiscal.</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la Nómina Educativa y Gasto Operativo (FONE)</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El Fondo de Aportaciones para la Nómina Educativa y Gasto Operativo para Chiapas tiene previsto la cantidad de 19 mil </w:t>
      </w:r>
      <w:r w:rsidR="005B2C6A">
        <w:rPr>
          <w:rFonts w:ascii="Gotham" w:hAnsi="Gotham"/>
          <w:lang w:val="es-ES"/>
        </w:rPr>
        <w:t>708</w:t>
      </w:r>
      <w:r w:rsidRPr="00962890">
        <w:rPr>
          <w:rFonts w:ascii="Gotham" w:hAnsi="Gotham"/>
          <w:lang w:val="es-ES"/>
        </w:rPr>
        <w:t xml:space="preserve"> millones </w:t>
      </w:r>
      <w:r w:rsidR="005B2C6A">
        <w:rPr>
          <w:rFonts w:ascii="Gotham" w:hAnsi="Gotham"/>
          <w:lang w:val="es-ES"/>
        </w:rPr>
        <w:t>35</w:t>
      </w:r>
      <w:r w:rsidRPr="00962890">
        <w:rPr>
          <w:rFonts w:ascii="Gotham" w:hAnsi="Gotham"/>
          <w:lang w:val="es-ES"/>
        </w:rPr>
        <w:t xml:space="preserve"> mil </w:t>
      </w:r>
      <w:r w:rsidR="005B2C6A">
        <w:rPr>
          <w:rFonts w:ascii="Gotham" w:hAnsi="Gotham"/>
          <w:lang w:val="es-ES"/>
        </w:rPr>
        <w:t>837</w:t>
      </w:r>
      <w:r w:rsidRPr="00962890">
        <w:rPr>
          <w:rFonts w:ascii="Gotham" w:hAnsi="Gotham"/>
          <w:lang w:val="es-ES"/>
        </w:rPr>
        <w:t xml:space="preserve"> pesos, recursos que serán administrados por la Secretaría de Hacienda y Crédito Público, la transferencia de estos recursos se realizará con base en los términos del artículo 26 A de LCF.</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recursos del FONE se destinarán para ejercer las atribuciones en materia de educación básica y normal, que establecen los artículos 13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a que se refiere el artículo 12, fracción X, de la Ley General de Educación, previo registro y validación en el Sistema de Administración de Nómina establecido para tal fin, con base en los resultados del proceso de conciliación de los registros de las plazas transferidas, así como, la determinación de los conceptos y montos de las remuneraciones correspondientes, incluyendo los recursos para cubrir gastos de operación.</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los Servicios de Salud (FASSA)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Para el fondo de Aportaciones para los Servicios de salud, se tiene previsto, la cantidad de 4 mil </w:t>
      </w:r>
      <w:r w:rsidR="005B2C6A">
        <w:rPr>
          <w:rFonts w:ascii="Gotham" w:hAnsi="Gotham"/>
          <w:lang w:val="es-ES"/>
        </w:rPr>
        <w:t>773</w:t>
      </w:r>
      <w:r w:rsidRPr="00962890">
        <w:rPr>
          <w:rFonts w:ascii="Gotham" w:hAnsi="Gotham"/>
          <w:lang w:val="es-ES"/>
        </w:rPr>
        <w:t xml:space="preserve"> millones </w:t>
      </w:r>
      <w:r w:rsidR="005B2C6A">
        <w:rPr>
          <w:rFonts w:ascii="Gotham" w:hAnsi="Gotham"/>
          <w:lang w:val="es-ES"/>
        </w:rPr>
        <w:t>307</w:t>
      </w:r>
      <w:r w:rsidRPr="00962890">
        <w:rPr>
          <w:rFonts w:ascii="Gotham" w:hAnsi="Gotham"/>
          <w:lang w:val="es-ES"/>
        </w:rPr>
        <w:t xml:space="preserve"> mil </w:t>
      </w:r>
      <w:r w:rsidR="005B2C6A">
        <w:rPr>
          <w:rFonts w:ascii="Gotham" w:hAnsi="Gotham"/>
          <w:lang w:val="es-ES"/>
        </w:rPr>
        <w:t>840</w:t>
      </w:r>
      <w:r w:rsidRPr="00962890">
        <w:rPr>
          <w:rFonts w:ascii="Gotham" w:hAnsi="Gotham"/>
          <w:lang w:val="es-ES"/>
        </w:rPr>
        <w:t xml:space="preserve"> pesos, mismos recursos que estarán destinados de acuerdo a los artículos 3, 13 y 18 de la Ley General de Salud, primordialmente a la atención médica que comprende actividades preventivas, 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Asimismo, se continuará con la promoción y educación para la salud, la orientación y vigilancia en materia de nutrición, la prevención y el control de los efectos nocivos de los factores ambientales en la salud del hombre, el saneamiento básico, el </w:t>
      </w:r>
      <w:r w:rsidRPr="00962890">
        <w:rPr>
          <w:rFonts w:ascii="Gotham" w:hAnsi="Gotham"/>
          <w:lang w:val="es-ES"/>
        </w:rPr>
        <w:lastRenderedPageBreak/>
        <w:t>mejoramiento de las condiciones sanitarias del ambiente, la prevención y el control de las enfermedades bucodentales y las enfermedades transmisibles de atención prioritaria y no transmisibles más frecuentes y de los accidentes, así como algunos programas de asistencia social contra el alcoholismo, el tabaquismo o la farmacodependencia.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la infraestructura Social (FAIS)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la cantidad de 13 mil </w:t>
      </w:r>
      <w:r w:rsidR="005B2C6A">
        <w:rPr>
          <w:rFonts w:ascii="Gotham" w:hAnsi="Gotham"/>
          <w:lang w:val="es-ES"/>
        </w:rPr>
        <w:t>742</w:t>
      </w:r>
      <w:r w:rsidRPr="00962890">
        <w:rPr>
          <w:rFonts w:ascii="Gotham" w:hAnsi="Gotham"/>
          <w:lang w:val="es-ES"/>
        </w:rPr>
        <w:t xml:space="preserve"> millones </w:t>
      </w:r>
      <w:r w:rsidR="005B2C6A">
        <w:rPr>
          <w:rFonts w:ascii="Gotham" w:hAnsi="Gotham"/>
          <w:lang w:val="es-ES"/>
        </w:rPr>
        <w:t>887</w:t>
      </w:r>
      <w:r w:rsidRPr="00962890">
        <w:rPr>
          <w:rFonts w:ascii="Gotham" w:hAnsi="Gotham"/>
          <w:lang w:val="es-ES"/>
        </w:rPr>
        <w:t xml:space="preserve"> mil 10</w:t>
      </w:r>
      <w:r w:rsidR="005B2C6A">
        <w:rPr>
          <w:rFonts w:ascii="Gotham" w:hAnsi="Gotham"/>
          <w:lang w:val="es-ES"/>
        </w:rPr>
        <w:t>0</w:t>
      </w:r>
      <w:r w:rsidRPr="00962890">
        <w:rPr>
          <w:rFonts w:ascii="Gotham" w:hAnsi="Gotham"/>
          <w:lang w:val="es-ES"/>
        </w:rPr>
        <w:t xml:space="preserve"> pesos, distribuidos conforme a lo siguientes rubros:</w:t>
      </w:r>
    </w:p>
    <w:p w:rsidR="00962890" w:rsidRPr="00962890" w:rsidRDefault="00150E22" w:rsidP="00291FE4">
      <w:pPr>
        <w:autoSpaceDE w:val="0"/>
        <w:autoSpaceDN w:val="0"/>
        <w:adjustRightInd w:val="0"/>
        <w:spacing w:line="276" w:lineRule="auto"/>
        <w:jc w:val="both"/>
        <w:rPr>
          <w:rFonts w:ascii="Gotham" w:hAnsi="Gotham"/>
          <w:lang w:val="es-ES"/>
        </w:rPr>
      </w:pPr>
      <w:r>
        <w:rPr>
          <w:rFonts w:ascii="Gotham" w:hAnsi="Gotham"/>
          <w:lang w:val="es-ES"/>
        </w:rPr>
        <w:t xml:space="preserve">a). </w:t>
      </w:r>
      <w:r w:rsidR="00962890" w:rsidRPr="00962890">
        <w:rPr>
          <w:rFonts w:ascii="Gotham" w:hAnsi="Gotham"/>
          <w:lang w:val="es-ES"/>
        </w:rPr>
        <w:t>Fondo de Aportaciones para la Infraestructura Social Municipal tiene 1</w:t>
      </w:r>
      <w:r w:rsidR="0056270A">
        <w:rPr>
          <w:rFonts w:ascii="Gotham" w:hAnsi="Gotham"/>
          <w:lang w:val="es-ES"/>
        </w:rPr>
        <w:t>2</w:t>
      </w:r>
      <w:r w:rsidR="00962890" w:rsidRPr="00962890">
        <w:rPr>
          <w:rFonts w:ascii="Gotham" w:hAnsi="Gotham"/>
          <w:lang w:val="es-ES"/>
        </w:rPr>
        <w:t xml:space="preserve"> mil </w:t>
      </w:r>
      <w:r w:rsidR="0056270A">
        <w:rPr>
          <w:rFonts w:ascii="Gotham" w:hAnsi="Gotham"/>
          <w:lang w:val="es-ES"/>
        </w:rPr>
        <w:t>77</w:t>
      </w:r>
      <w:r w:rsidR="00962890" w:rsidRPr="00962890">
        <w:rPr>
          <w:rFonts w:ascii="Gotham" w:hAnsi="Gotham"/>
          <w:lang w:val="es-ES"/>
        </w:rPr>
        <w:t xml:space="preserve"> millones </w:t>
      </w:r>
      <w:r w:rsidR="0056270A">
        <w:rPr>
          <w:rFonts w:ascii="Gotham" w:hAnsi="Gotham"/>
          <w:lang w:val="es-ES"/>
        </w:rPr>
        <w:t>86</w:t>
      </w:r>
      <w:r w:rsidR="00962890" w:rsidRPr="00962890">
        <w:rPr>
          <w:rFonts w:ascii="Gotham" w:hAnsi="Gotham"/>
          <w:lang w:val="es-ES"/>
        </w:rPr>
        <w:t xml:space="preserve"> mil </w:t>
      </w:r>
      <w:r w:rsidR="0056270A">
        <w:rPr>
          <w:rFonts w:ascii="Gotham" w:hAnsi="Gotham"/>
          <w:lang w:val="es-ES"/>
        </w:rPr>
        <w:t>76</w:t>
      </w:r>
      <w:r w:rsidR="00962890" w:rsidRPr="00962890">
        <w:rPr>
          <w:rFonts w:ascii="Gotham" w:hAnsi="Gotham"/>
          <w:lang w:val="es-ES"/>
        </w:rPr>
        <w:t xml:space="preserve"> pesos, destinados a la provisión de los servicios de: El fondo para la Infraestructura Social Municipal tiene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962890" w:rsidRPr="00962890" w:rsidRDefault="00150E22" w:rsidP="00291FE4">
      <w:pPr>
        <w:autoSpaceDE w:val="0"/>
        <w:autoSpaceDN w:val="0"/>
        <w:adjustRightInd w:val="0"/>
        <w:spacing w:line="276" w:lineRule="auto"/>
        <w:jc w:val="both"/>
        <w:rPr>
          <w:rFonts w:ascii="Gotham" w:hAnsi="Gotham"/>
          <w:lang w:val="es-ES"/>
        </w:rPr>
      </w:pPr>
      <w:r>
        <w:rPr>
          <w:rFonts w:ascii="Gotham" w:hAnsi="Gotham"/>
          <w:lang w:val="es-ES"/>
        </w:rPr>
        <w:t>b). F</w:t>
      </w:r>
      <w:r w:rsidR="00962890" w:rsidRPr="00962890">
        <w:rPr>
          <w:rFonts w:ascii="Gotham" w:hAnsi="Gotham"/>
          <w:lang w:val="es-ES"/>
        </w:rPr>
        <w:t>ondo de Infraestructura Social para las Entidades, tiene 1 mil 6</w:t>
      </w:r>
      <w:r w:rsidR="0056270A">
        <w:rPr>
          <w:rFonts w:ascii="Gotham" w:hAnsi="Gotham"/>
          <w:lang w:val="es-ES"/>
        </w:rPr>
        <w:t>65</w:t>
      </w:r>
      <w:r w:rsidR="00962890" w:rsidRPr="00962890">
        <w:rPr>
          <w:rFonts w:ascii="Gotham" w:hAnsi="Gotham"/>
          <w:lang w:val="es-ES"/>
        </w:rPr>
        <w:t xml:space="preserve"> millones </w:t>
      </w:r>
      <w:r w:rsidR="0056270A">
        <w:rPr>
          <w:rFonts w:ascii="Gotham" w:hAnsi="Gotham"/>
          <w:lang w:val="es-ES"/>
        </w:rPr>
        <w:t>801</w:t>
      </w:r>
      <w:r w:rsidR="00962890" w:rsidRPr="00962890">
        <w:rPr>
          <w:rFonts w:ascii="Gotham" w:hAnsi="Gotham"/>
          <w:lang w:val="es-ES"/>
        </w:rPr>
        <w:t xml:space="preserve"> mil </w:t>
      </w:r>
      <w:r w:rsidR="0056270A">
        <w:rPr>
          <w:rFonts w:ascii="Gotham" w:hAnsi="Gotham"/>
          <w:lang w:val="es-ES"/>
        </w:rPr>
        <w:t>24</w:t>
      </w:r>
      <w:r w:rsidR="00962890" w:rsidRPr="00962890">
        <w:rPr>
          <w:rFonts w:ascii="Gotham" w:hAnsi="Gotham"/>
          <w:lang w:val="es-ES"/>
        </w:rPr>
        <w:t xml:space="preserve"> pesos, mismos que deberán destinarse a obras y acciones que beneficien preferentemente a la población de los municipios, demarcaciones territoriales y localidades que presenten mayores niveles de rezago social y pobreza extrema en el Estado.</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correspondan de este Fondo para ser aplicados como gastos indirectos para la verificación y seguimiento de las obras y acciones que se realicen, así como para la realización de estudios y la evaluación de proyectos con los fines específicos.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entes públicos del Estado de Chiapas que ejerzan recursos del FAIS tendrán las obligaciones siguientes: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 xml:space="preserve">Hacer del conocimiento de sus habitantes, al menos a través de la página oficial de internet de la Entidad Federativa los montos que reciban, las obras y acciones a realizar, el costo de cada una, su ubicación, metas y beneficiarios conforme a los lineamientos de información pública financiera, emitido por el CONAC. </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lastRenderedPageBreak/>
        <w:t>•</w:t>
      </w:r>
      <w:r w:rsidRPr="00962890">
        <w:rPr>
          <w:rFonts w:ascii="Gotham" w:hAnsi="Gotham"/>
          <w:lang w:val="es-ES"/>
        </w:rPr>
        <w:tab/>
        <w:t>Promover la participación de las comunidades beneficiarias en su destino, aplicación y vigilancia, así como en la programación, ejecución, control, seguimiento y evaluación de las obras y acciones que se vayan a realizar;</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 xml:space="preserve">Informar a sus habitantes los avances del ejercicio de los recursos trimestralmente y al término de cada ejercicio, sobre los resultados alcanzados; </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Proporcionar a la Secretaría de Desarrollo Social, la información que le sea requerida;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Procurar que las obras que realicen sean compatibles con la preservación y protección del medio ambiente y que impulsen el desarrollo sostenible;</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Reportar trimestralmente a la Delegación de SEDESOL y a la Secretaría de Hacienda y Crédito Público, el seguimiento sobre el uso de los recursos.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 y,</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w:t>
      </w:r>
      <w:r w:rsidRPr="00962890">
        <w:rPr>
          <w:rFonts w:ascii="Gotham" w:hAnsi="Gotham"/>
          <w:lang w:val="es-ES"/>
        </w:rPr>
        <w:tab/>
        <w:t>Los municipios que no cuenten con página oficial de internet, convendrán con el gobierno del estado, para que éste publique la información correspondiente al Municipio.</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el fortalecimiento de los Municipios (FORTAMUN)</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Para el 20</w:t>
      </w:r>
      <w:r w:rsidR="0056270A">
        <w:rPr>
          <w:rFonts w:ascii="Gotham" w:hAnsi="Gotham"/>
          <w:lang w:val="es-ES"/>
        </w:rPr>
        <w:t>20</w:t>
      </w:r>
      <w:r w:rsidRPr="00962890">
        <w:rPr>
          <w:rFonts w:ascii="Gotham" w:hAnsi="Gotham"/>
          <w:lang w:val="es-ES"/>
        </w:rPr>
        <w:t xml:space="preserve"> se prevé para el FORTAMUN la cantidad de 3 mil </w:t>
      </w:r>
      <w:r w:rsidR="0056270A">
        <w:rPr>
          <w:rFonts w:ascii="Gotham" w:hAnsi="Gotham"/>
          <w:lang w:val="es-ES"/>
        </w:rPr>
        <w:t>739 millones 508</w:t>
      </w:r>
      <w:r w:rsidRPr="00962890">
        <w:rPr>
          <w:rFonts w:ascii="Gotham" w:hAnsi="Gotham"/>
          <w:lang w:val="es-ES"/>
        </w:rPr>
        <w:t xml:space="preserve"> mil </w:t>
      </w:r>
      <w:r w:rsidR="0056270A">
        <w:rPr>
          <w:rFonts w:ascii="Gotham" w:hAnsi="Gotham"/>
          <w:lang w:val="es-ES"/>
        </w:rPr>
        <w:t>764</w:t>
      </w:r>
      <w:r w:rsidRPr="00962890">
        <w:rPr>
          <w:rFonts w:ascii="Gotham" w:hAnsi="Gotham"/>
          <w:lang w:val="es-ES"/>
        </w:rPr>
        <w:t xml:space="preserve">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Los recursos del FORTAMUN se determinan anualmente en el Presupuesto de Egresos de la Federación y serán </w:t>
      </w:r>
      <w:proofErr w:type="spellStart"/>
      <w:r w:rsidRPr="00962890">
        <w:rPr>
          <w:rFonts w:ascii="Gotham" w:hAnsi="Gotham"/>
          <w:lang w:val="es-ES"/>
        </w:rPr>
        <w:t>enterados</w:t>
      </w:r>
      <w:proofErr w:type="spellEnd"/>
      <w:r w:rsidRPr="00962890">
        <w:rPr>
          <w:rFonts w:ascii="Gotham" w:hAnsi="Gotham"/>
          <w:lang w:val="es-ES"/>
        </w:rPr>
        <w:t xml:space="preserve">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Múltiples (FAM)</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Para el ejercicio 20</w:t>
      </w:r>
      <w:r w:rsidR="0056270A">
        <w:rPr>
          <w:rFonts w:ascii="Gotham" w:hAnsi="Gotham"/>
          <w:lang w:val="es-ES"/>
        </w:rPr>
        <w:t>20</w:t>
      </w:r>
      <w:r w:rsidRPr="00962890">
        <w:rPr>
          <w:rFonts w:ascii="Gotham" w:hAnsi="Gotham"/>
          <w:lang w:val="es-ES"/>
        </w:rPr>
        <w:t xml:space="preserve">, se prevén recursos por la cantidad de 1 mil </w:t>
      </w:r>
      <w:r w:rsidR="0056270A">
        <w:rPr>
          <w:rFonts w:ascii="Gotham" w:hAnsi="Gotham"/>
          <w:lang w:val="es-ES"/>
        </w:rPr>
        <w:t>745</w:t>
      </w:r>
      <w:r w:rsidRPr="00962890">
        <w:rPr>
          <w:rFonts w:ascii="Gotham" w:hAnsi="Gotham"/>
          <w:lang w:val="es-ES"/>
        </w:rPr>
        <w:t xml:space="preserve"> millones </w:t>
      </w:r>
      <w:r w:rsidR="0056270A">
        <w:rPr>
          <w:rFonts w:ascii="Gotham" w:hAnsi="Gotham"/>
          <w:lang w:val="es-ES"/>
        </w:rPr>
        <w:t>981</w:t>
      </w:r>
      <w:r w:rsidRPr="00962890">
        <w:rPr>
          <w:rFonts w:ascii="Gotham" w:hAnsi="Gotham"/>
          <w:lang w:val="es-ES"/>
        </w:rPr>
        <w:t xml:space="preserve"> mil 4</w:t>
      </w:r>
      <w:r w:rsidR="0056270A">
        <w:rPr>
          <w:rFonts w:ascii="Gotham" w:hAnsi="Gotham"/>
          <w:lang w:val="es-ES"/>
        </w:rPr>
        <w:t>36</w:t>
      </w:r>
      <w:r w:rsidRPr="00962890">
        <w:rPr>
          <w:rFonts w:ascii="Gotham" w:hAnsi="Gotham"/>
          <w:lang w:val="es-ES"/>
        </w:rPr>
        <w:t xml:space="preserve"> pesos, mismos que deben distribuirse en lo siguiente:</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En un </w:t>
      </w:r>
      <w:r w:rsidR="003D58C3">
        <w:rPr>
          <w:rFonts w:ascii="Gotham" w:hAnsi="Gotham"/>
          <w:lang w:val="es-ES"/>
        </w:rPr>
        <w:t>51.20</w:t>
      </w:r>
      <w:r w:rsidRPr="00962890">
        <w:rPr>
          <w:rFonts w:ascii="Gotham" w:hAnsi="Gotham"/>
          <w:lang w:val="es-ES"/>
        </w:rPr>
        <w:t>% al otorgamiento de desayunos escolares, apoyos alimentarios, y de asistencia social a través de instituciones públicas, con base en lo señalado en la Ley de Asistencia Social.</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lastRenderedPageBreak/>
        <w:t xml:space="preserve">El </w:t>
      </w:r>
      <w:r w:rsidR="003D58C3">
        <w:rPr>
          <w:rFonts w:ascii="Gotham" w:hAnsi="Gotham"/>
          <w:lang w:val="es-ES"/>
        </w:rPr>
        <w:t>48.80</w:t>
      </w:r>
      <w:r w:rsidRPr="00962890">
        <w:rPr>
          <w:rFonts w:ascii="Gotham" w:hAnsi="Gotham"/>
          <w:lang w:val="es-ES"/>
        </w:rPr>
        <w:t>% a la construcción, equipamiento y rehabilitación de infraestructura física de los niveles de educación básica, media superior y superior en su modalidad universitaria según las necesidades de cada nivel.</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El sistema Nacional DIF es el organismo que se enfoca en desarrollar el bienestar de las familias, además coordina la Estrategia Integral de Asistencia Social Alimentaria, el cual tiene el propósito de promover una alimentación correcta en individuos, familias y comunidades en condiciones de riesgo y vulnerabilidad, a través de la entrega de apoyos alimentarios en el contexto de salud y alimentación actual, con perspectiva familiar y comunitaria, regional, de género y como apoyo a la seguridad alimentaria en el hogar y la familia.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la Educación Tecnológica y de Adultos (FAETA)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Para el ejercicio de 20</w:t>
      </w:r>
      <w:r w:rsidR="003D58C3">
        <w:rPr>
          <w:rFonts w:ascii="Gotham" w:hAnsi="Gotham"/>
          <w:lang w:val="es-ES"/>
        </w:rPr>
        <w:t>20</w:t>
      </w:r>
      <w:r w:rsidRPr="00962890">
        <w:rPr>
          <w:rFonts w:ascii="Gotham" w:hAnsi="Gotham"/>
          <w:lang w:val="es-ES"/>
        </w:rPr>
        <w:t>, se prevén recursos económicos por la cantidad de 3</w:t>
      </w:r>
      <w:r w:rsidR="003D58C3">
        <w:rPr>
          <w:rFonts w:ascii="Gotham" w:hAnsi="Gotham"/>
          <w:lang w:val="es-ES"/>
        </w:rPr>
        <w:t>85</w:t>
      </w:r>
      <w:r w:rsidRPr="00962890">
        <w:rPr>
          <w:rFonts w:ascii="Gotham" w:hAnsi="Gotham"/>
          <w:lang w:val="es-ES"/>
        </w:rPr>
        <w:t xml:space="preserve"> millones </w:t>
      </w:r>
      <w:r w:rsidR="003D58C3">
        <w:rPr>
          <w:rFonts w:ascii="Gotham" w:hAnsi="Gotham"/>
          <w:lang w:val="es-ES"/>
        </w:rPr>
        <w:t>345</w:t>
      </w:r>
      <w:r w:rsidRPr="00962890">
        <w:rPr>
          <w:rFonts w:ascii="Gotham" w:hAnsi="Gotham"/>
          <w:lang w:val="es-ES"/>
        </w:rPr>
        <w:t xml:space="preserve"> mil </w:t>
      </w:r>
      <w:r w:rsidR="003D58C3">
        <w:rPr>
          <w:rFonts w:ascii="Gotham" w:hAnsi="Gotham"/>
          <w:lang w:val="es-ES"/>
        </w:rPr>
        <w:t>383</w:t>
      </w:r>
      <w:r w:rsidRPr="00962890">
        <w:rPr>
          <w:rFonts w:ascii="Gotham" w:hAnsi="Gotham"/>
          <w:lang w:val="es-ES"/>
        </w:rPr>
        <w:t xml:space="preserve"> pesos, mismos que se destinarán para prestar los servicios de educación tecnológica y de educación para adultos, cuya operación asuman de conformidad al convenio de coordinación para la transferencia de recursos humanos, materiales y financieros necesarios para la prestación de dichos servicios.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Con los recursos del FAETA se promueven las estrategias compensatorias para el abatimiento del rezago educativo y contener el rezago neto anual, en materia de alfabetización, educación básica y formación para el trabajo; así como contribuir en la formación de los adultos mediante una educación que les proporcione habilidades y conocimientos que les permitan un mejor desarrollo en su vida y el trabajo.</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la Seguridad Pública de los Estados y del Distrito Federal (FASP)</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Para el FASP se tiene previsto obtener un monto por </w:t>
      </w:r>
      <w:r w:rsidR="003D58C3">
        <w:rPr>
          <w:rFonts w:ascii="Gotham" w:hAnsi="Gotham"/>
          <w:lang w:val="es-ES"/>
        </w:rPr>
        <w:t>2</w:t>
      </w:r>
      <w:r w:rsidRPr="00962890">
        <w:rPr>
          <w:rFonts w:ascii="Gotham" w:hAnsi="Gotham"/>
          <w:lang w:val="es-ES"/>
        </w:rPr>
        <w:t xml:space="preserve">06 millones </w:t>
      </w:r>
      <w:r w:rsidR="003D58C3">
        <w:rPr>
          <w:rFonts w:ascii="Gotham" w:hAnsi="Gotham"/>
          <w:lang w:val="es-ES"/>
        </w:rPr>
        <w:t>949</w:t>
      </w:r>
      <w:r w:rsidRPr="00962890">
        <w:rPr>
          <w:rFonts w:ascii="Gotham" w:hAnsi="Gotham"/>
          <w:lang w:val="es-ES"/>
        </w:rPr>
        <w:t xml:space="preserve"> mil </w:t>
      </w:r>
      <w:r w:rsidR="003D58C3">
        <w:rPr>
          <w:rFonts w:ascii="Gotham" w:hAnsi="Gotham"/>
          <w:lang w:val="es-ES"/>
        </w:rPr>
        <w:t xml:space="preserve">652 </w:t>
      </w:r>
      <w:r w:rsidRPr="00962890">
        <w:rPr>
          <w:rFonts w:ascii="Gotham" w:hAnsi="Gotham"/>
          <w:lang w:val="es-ES"/>
        </w:rPr>
        <w:t xml:space="preserve">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de datos </w:t>
      </w:r>
      <w:r w:rsidR="00291FE4" w:rsidRPr="00962890">
        <w:rPr>
          <w:rFonts w:ascii="Gotham" w:hAnsi="Gotham"/>
          <w:lang w:val="es-ES"/>
        </w:rPr>
        <w:t>criminalísticas</w:t>
      </w:r>
      <w:r w:rsidRPr="00962890">
        <w:rPr>
          <w:rFonts w:ascii="Gotham" w:hAnsi="Gotham"/>
          <w:lang w:val="es-ES"/>
        </w:rPr>
        <w:t xml:space="preserve"> y de personal, la compatibilidad de los servicios de 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Asimismo, se continuará con el fortalecimiento de los Programas con Prioridad Nacional: Fortalecimiento de las Capacidades de Evaluación en Control de Confianza, continuar con Nuevo Sistema de Justicia Penal, Fortalecimiento de las Capacidades Humanas y Tecnológicas del Sistema Penitenciario Nacional, Red Nacional de </w:t>
      </w:r>
      <w:r w:rsidRPr="00962890">
        <w:rPr>
          <w:rFonts w:ascii="Gotham" w:hAnsi="Gotham"/>
          <w:lang w:val="es-ES"/>
        </w:rPr>
        <w:lastRenderedPageBreak/>
        <w:t>Telecomunicaciones, Registro Público Vehicular, Unidad de Inteligencia Patrimonial y Económica (</w:t>
      </w:r>
      <w:proofErr w:type="spellStart"/>
      <w:r w:rsidRPr="00962890">
        <w:rPr>
          <w:rFonts w:ascii="Gotham" w:hAnsi="Gotham"/>
          <w:lang w:val="es-ES"/>
        </w:rPr>
        <w:t>UIEP´s</w:t>
      </w:r>
      <w:proofErr w:type="spellEnd"/>
      <w:r w:rsidRPr="00962890">
        <w:rPr>
          <w:rFonts w:ascii="Gotham" w:hAnsi="Gotham"/>
          <w:lang w:val="es-ES"/>
        </w:rPr>
        <w:t>), Evaluación de los Distintos Programas o Acciones y Genética Forense.</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Fondo de Aportaciones para el Fortalecimiento de las Entidades Federativas (FAFEF)</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 xml:space="preserve">Conforme a lo dispuesto en el artículo 47 de la Ley de Coordinación Fiscal prevé recursos para el FAFEF por 3 mil </w:t>
      </w:r>
      <w:r w:rsidR="003D58C3">
        <w:rPr>
          <w:rFonts w:ascii="Gotham" w:hAnsi="Gotham"/>
          <w:lang w:val="es-ES"/>
        </w:rPr>
        <w:t>583</w:t>
      </w:r>
      <w:r w:rsidRPr="00962890">
        <w:rPr>
          <w:rFonts w:ascii="Gotham" w:hAnsi="Gotham"/>
          <w:lang w:val="es-ES"/>
        </w:rPr>
        <w:t xml:space="preserve"> millones </w:t>
      </w:r>
      <w:r w:rsidR="003D58C3">
        <w:rPr>
          <w:rFonts w:ascii="Gotham" w:hAnsi="Gotham"/>
          <w:lang w:val="es-ES"/>
        </w:rPr>
        <w:t>607</w:t>
      </w:r>
      <w:r w:rsidRPr="00962890">
        <w:rPr>
          <w:rFonts w:ascii="Gotham" w:hAnsi="Gotham"/>
          <w:lang w:val="es-ES"/>
        </w:rPr>
        <w:t xml:space="preserve"> mil </w:t>
      </w:r>
      <w:r w:rsidR="003D58C3">
        <w:rPr>
          <w:rFonts w:ascii="Gotham" w:hAnsi="Gotham"/>
          <w:lang w:val="es-ES"/>
        </w:rPr>
        <w:t>392</w:t>
      </w:r>
      <w:r w:rsidRPr="00962890">
        <w:rPr>
          <w:rFonts w:ascii="Gotham" w:hAnsi="Gotham"/>
          <w:lang w:val="es-ES"/>
        </w:rPr>
        <w:t xml:space="preserve">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rsidR="00962890" w:rsidRPr="00962890"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recursos del FAFEF,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w:t>
      </w:r>
    </w:p>
    <w:p w:rsidR="00962890" w:rsidRPr="00FB4AF1" w:rsidRDefault="00962890" w:rsidP="00291FE4">
      <w:pPr>
        <w:autoSpaceDE w:val="0"/>
        <w:autoSpaceDN w:val="0"/>
        <w:adjustRightInd w:val="0"/>
        <w:spacing w:line="276" w:lineRule="auto"/>
        <w:jc w:val="both"/>
        <w:rPr>
          <w:rFonts w:ascii="Gotham" w:hAnsi="Gotham"/>
          <w:b/>
          <w:lang w:val="es-ES"/>
        </w:rPr>
      </w:pPr>
      <w:bookmarkStart w:id="0" w:name="_GoBack"/>
      <w:r w:rsidRPr="00FB4AF1">
        <w:rPr>
          <w:rFonts w:ascii="Gotham" w:hAnsi="Gotham"/>
          <w:b/>
          <w:lang w:val="es-ES"/>
        </w:rPr>
        <w:t>III.3.3 Subsidios y Convenios</w:t>
      </w:r>
    </w:p>
    <w:bookmarkEnd w:id="0"/>
    <w:p w:rsidR="00BA0F37" w:rsidRPr="00C72DDB" w:rsidRDefault="00962890" w:rsidP="00291FE4">
      <w:pPr>
        <w:autoSpaceDE w:val="0"/>
        <w:autoSpaceDN w:val="0"/>
        <w:adjustRightInd w:val="0"/>
        <w:spacing w:line="276" w:lineRule="auto"/>
        <w:jc w:val="both"/>
        <w:rPr>
          <w:rFonts w:ascii="Gotham" w:hAnsi="Gotham"/>
          <w:lang w:val="es-ES"/>
        </w:rPr>
      </w:pPr>
      <w:r w:rsidRPr="00962890">
        <w:rPr>
          <w:rFonts w:ascii="Gotham" w:hAnsi="Gotham"/>
          <w:lang w:val="es-ES"/>
        </w:rPr>
        <w:t>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Gubernamental, el Presupuesto de Egresos y los convenios correspondientes; deben ser destinados para fomentar el desarrollo de actividades sociales, 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Los recursos previstos para el ejercicio fiscal de 20</w:t>
      </w:r>
      <w:r w:rsidR="003D58C3">
        <w:rPr>
          <w:rFonts w:ascii="Gotham" w:hAnsi="Gotham"/>
          <w:lang w:val="es-ES"/>
        </w:rPr>
        <w:t>20</w:t>
      </w:r>
      <w:r w:rsidRPr="00962890">
        <w:rPr>
          <w:rFonts w:ascii="Gotham" w:hAnsi="Gotham"/>
          <w:lang w:val="es-ES"/>
        </w:rPr>
        <w:t xml:space="preserve"> ascienden a </w:t>
      </w:r>
      <w:r w:rsidR="003D58C3">
        <w:rPr>
          <w:rFonts w:ascii="Gotham" w:hAnsi="Gotham"/>
          <w:lang w:val="es-ES"/>
        </w:rPr>
        <w:t>9</w:t>
      </w:r>
      <w:r w:rsidRPr="00962890">
        <w:rPr>
          <w:rFonts w:ascii="Gotham" w:hAnsi="Gotham"/>
          <w:lang w:val="es-ES"/>
        </w:rPr>
        <w:t xml:space="preserve"> mil </w:t>
      </w:r>
      <w:r w:rsidR="003D58C3">
        <w:rPr>
          <w:rFonts w:ascii="Gotham" w:hAnsi="Gotham"/>
          <w:lang w:val="es-ES"/>
        </w:rPr>
        <w:t>273</w:t>
      </w:r>
      <w:r w:rsidRPr="00962890">
        <w:rPr>
          <w:rFonts w:ascii="Gotham" w:hAnsi="Gotham"/>
          <w:lang w:val="es-ES"/>
        </w:rPr>
        <w:t xml:space="preserve"> millones </w:t>
      </w:r>
      <w:r w:rsidR="003D58C3">
        <w:rPr>
          <w:rFonts w:ascii="Gotham" w:hAnsi="Gotham"/>
          <w:lang w:val="es-ES"/>
        </w:rPr>
        <w:t xml:space="preserve">701 mil 825 </w:t>
      </w:r>
      <w:r w:rsidRPr="00962890">
        <w:rPr>
          <w:rFonts w:ascii="Gotham" w:hAnsi="Gotham"/>
          <w:lang w:val="es-ES"/>
        </w:rPr>
        <w:t>pesos.</w:t>
      </w:r>
    </w:p>
    <w:sectPr w:rsidR="00BA0F37" w:rsidRPr="00C72DDB" w:rsidSect="00801A57">
      <w:headerReference w:type="default" r:id="rId27"/>
      <w:footerReference w:type="default" r:id="rId28"/>
      <w:pgSz w:w="12240" w:h="15840"/>
      <w:pgMar w:top="1418" w:right="1418" w:bottom="1418" w:left="1418" w:header="113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D80" w:rsidRDefault="00EE5D80" w:rsidP="00981E80">
      <w:pPr>
        <w:spacing w:after="0" w:line="240" w:lineRule="auto"/>
      </w:pPr>
      <w:r>
        <w:separator/>
      </w:r>
    </w:p>
  </w:endnote>
  <w:endnote w:type="continuationSeparator" w:id="0">
    <w:p w:rsidR="00EE5D80" w:rsidRDefault="00EE5D80" w:rsidP="0098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Arial"/>
    <w:panose1 w:val="02000504050000020004"/>
    <w:charset w:val="00"/>
    <w:family w:val="auto"/>
    <w:pitch w:val="variable"/>
    <w:sig w:usb0="800000A7" w:usb1="00000000" w:usb2="00000000" w:usb3="00000000" w:csb0="00000009" w:csb1="00000000"/>
  </w:font>
  <w:font w:name="Chiangmai Hostel">
    <w:panose1 w:val="00000000000000000000"/>
    <w:charset w:val="00"/>
    <w:family w:val="auto"/>
    <w:pitch w:val="variable"/>
    <w:sig w:usb0="00000023" w:usb1="00000000" w:usb2="00000000" w:usb3="00000000" w:csb0="00000001" w:csb1="00000000"/>
  </w:font>
  <w:font w:name="Italianno">
    <w:panose1 w:val="00000000000000000000"/>
    <w:charset w:val="00"/>
    <w:family w:val="modern"/>
    <w:notTrueType/>
    <w:pitch w:val="variable"/>
    <w:sig w:usb0="800000AF" w:usb1="5000204B" w:usb2="00000000" w:usb3="00000000" w:csb0="00000093" w:csb1="00000000"/>
  </w:font>
  <w:font w:name="Milton One Bold">
    <w:panose1 w:val="00000000000000000000"/>
    <w:charset w:val="00"/>
    <w:family w:val="modern"/>
    <w:notTrueType/>
    <w:pitch w:val="variable"/>
    <w:sig w:usb0="8000002F" w:usb1="4000000A" w:usb2="00000000" w:usb3="00000000" w:csb0="00000001" w:csb1="00000000"/>
  </w:font>
  <w:font w:name="Gotham XLight">
    <w:panose1 w:val="00000000000000000000"/>
    <w:charset w:val="00"/>
    <w:family w:val="modern"/>
    <w:notTrueType/>
    <w:pitch w:val="variable"/>
    <w:sig w:usb0="800000AF"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Gandhi Sans">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335051"/>
      <w:docPartObj>
        <w:docPartGallery w:val="Page Numbers (Bottom of Page)"/>
        <w:docPartUnique/>
      </w:docPartObj>
    </w:sdtPr>
    <w:sdtEndPr/>
    <w:sdtContent>
      <w:p w:rsidR="00CA6881" w:rsidRDefault="00CA6881">
        <w:pPr>
          <w:pStyle w:val="Piedepgina"/>
          <w:jc w:val="center"/>
        </w:pPr>
        <w:r>
          <w:fldChar w:fldCharType="begin"/>
        </w:r>
        <w:r>
          <w:instrText>PAGE   \* MERGEFORMAT</w:instrText>
        </w:r>
        <w:r>
          <w:fldChar w:fldCharType="separate"/>
        </w:r>
        <w:r w:rsidR="00FB4AF1" w:rsidRPr="00FB4AF1">
          <w:rPr>
            <w:noProof/>
            <w:lang w:val="es-ES"/>
          </w:rPr>
          <w:t>23</w:t>
        </w:r>
        <w:r>
          <w:fldChar w:fldCharType="end"/>
        </w:r>
      </w:p>
    </w:sdtContent>
  </w:sdt>
  <w:p w:rsidR="00CA6881" w:rsidRDefault="00CA68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D80" w:rsidRDefault="00EE5D80" w:rsidP="00981E80">
      <w:pPr>
        <w:spacing w:after="0" w:line="240" w:lineRule="auto"/>
      </w:pPr>
      <w:r>
        <w:separator/>
      </w:r>
    </w:p>
  </w:footnote>
  <w:footnote w:type="continuationSeparator" w:id="0">
    <w:p w:rsidR="00EE5D80" w:rsidRDefault="00EE5D80" w:rsidP="00981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E80" w:rsidRDefault="00801A57">
    <w:pPr>
      <w:pStyle w:val="Encabezado"/>
    </w:pPr>
    <w:r w:rsidRPr="00981E80">
      <w:rPr>
        <w:noProof/>
        <w:lang w:eastAsia="es-MX"/>
      </w:rPr>
      <w:drawing>
        <wp:anchor distT="0" distB="0" distL="114300" distR="114300" simplePos="0" relativeHeight="251656192" behindDoc="1" locked="0" layoutInCell="1" allowOverlap="1" wp14:anchorId="779754FD" wp14:editId="03A45743">
          <wp:simplePos x="0" y="0"/>
          <wp:positionH relativeFrom="column">
            <wp:posOffset>5715</wp:posOffset>
          </wp:positionH>
          <wp:positionV relativeFrom="paragraph">
            <wp:posOffset>-568325</wp:posOffset>
          </wp:positionV>
          <wp:extent cx="431800" cy="634365"/>
          <wp:effectExtent l="0" t="0" r="635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68480" behindDoc="0" locked="0" layoutInCell="1" allowOverlap="1" wp14:anchorId="52B467CD" wp14:editId="6DFF01BB">
              <wp:simplePos x="0" y="0"/>
              <wp:positionH relativeFrom="column">
                <wp:posOffset>2531745</wp:posOffset>
              </wp:positionH>
              <wp:positionV relativeFrom="paragraph">
                <wp:posOffset>-309245</wp:posOffset>
              </wp:positionV>
              <wp:extent cx="3528060" cy="1404620"/>
              <wp:effectExtent l="0" t="0" r="0" b="381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404620"/>
                      </a:xfrm>
                      <a:prstGeom prst="rect">
                        <a:avLst/>
                      </a:prstGeom>
                      <a:noFill/>
                      <a:ln w="9525">
                        <a:noFill/>
                        <a:miter lim="800000"/>
                        <a:headEnd/>
                        <a:tailEnd/>
                      </a:ln>
                    </wps:spPr>
                    <wps:txbx>
                      <w:txbxContent>
                        <w:p w:rsidR="00850E10" w:rsidRPr="00850E10" w:rsidRDefault="00D766F6" w:rsidP="00850E10">
                          <w:pPr>
                            <w:jc w:val="right"/>
                            <w:rPr>
                              <w:rFonts w:ascii="Gandhi Sans" w:hAnsi="Gandhi Sans"/>
                            </w:rPr>
                          </w:pPr>
                          <w:r>
                            <w:rPr>
                              <w:rFonts w:ascii="Gandhi Sans" w:hAnsi="Gandhi Sans" w:cs="Century Gothic"/>
                              <w:color w:val="000000"/>
                              <w:sz w:val="20"/>
                              <w:szCs w:val="20"/>
                            </w:rPr>
                            <w:t>Fuentes y usos de los recursos públicos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467CD" id="_x0000_t202" coordsize="21600,21600" o:spt="202" path="m,l,21600r21600,l21600,xe">
              <v:stroke joinstyle="miter"/>
              <v:path gradientshapeok="t" o:connecttype="rect"/>
            </v:shapetype>
            <v:shape id="_x0000_s1031" type="#_x0000_t202" style="position:absolute;margin-left:199.35pt;margin-top:-24.35pt;width:277.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" filled="f" stroked="f">
              <v:textbox style="mso-fit-shape-to-text:t">
                <w:txbxContent>
                  <w:p w:rsidR="00850E10" w:rsidRPr="00850E10" w:rsidRDefault="00D766F6" w:rsidP="00850E10">
                    <w:pPr>
                      <w:jc w:val="right"/>
                      <w:rPr>
                        <w:rFonts w:ascii="Gandhi Sans" w:hAnsi="Gandhi Sans"/>
                      </w:rPr>
                    </w:pPr>
                    <w:r>
                      <w:rPr>
                        <w:rFonts w:ascii="Gandhi Sans" w:hAnsi="Gandhi Sans" w:cs="Century Gothic"/>
                        <w:color w:val="000000"/>
                        <w:sz w:val="20"/>
                        <w:szCs w:val="20"/>
                      </w:rPr>
                      <w:t>Fuentes y usos de los recursos públicos</w:t>
                    </w:r>
                  </w:p>
                </w:txbxContent>
              </v:textbox>
              <w10:wrap type="square"/>
            </v:shape>
          </w:pict>
        </mc:Fallback>
      </mc:AlternateContent>
    </w:r>
    <w:r>
      <w:rPr>
        <w:noProof/>
        <w:lang w:eastAsia="es-MX"/>
      </w:rPr>
      <mc:AlternateContent>
        <mc:Choice Requires="wpg">
          <w:drawing>
            <wp:anchor distT="0" distB="0" distL="114300" distR="114300" simplePos="0" relativeHeight="251662336" behindDoc="0" locked="0" layoutInCell="1" allowOverlap="1" wp14:anchorId="6AF2501A" wp14:editId="6CF7E84F">
              <wp:simplePos x="0" y="0"/>
              <wp:positionH relativeFrom="column">
                <wp:posOffset>255905</wp:posOffset>
              </wp:positionH>
              <wp:positionV relativeFrom="paragraph">
                <wp:posOffset>-125730</wp:posOffset>
              </wp:positionV>
              <wp:extent cx="5718810" cy="302895"/>
              <wp:effectExtent l="0" t="0" r="0" b="1905"/>
              <wp:wrapNone/>
              <wp:docPr id="12" name="Grupo 12"/>
              <wp:cNvGraphicFramePr/>
              <a:graphic xmlns:a="http://schemas.openxmlformats.org/drawingml/2006/main">
                <a:graphicData uri="http://schemas.microsoft.com/office/word/2010/wordprocessingGroup">
                  <wpg:wgp>
                    <wpg:cNvGrpSpPr/>
                    <wpg:grpSpPr>
                      <a:xfrm>
                        <a:off x="0" y="0"/>
                        <a:ext cx="5718810" cy="302895"/>
                        <a:chOff x="0" y="0"/>
                        <a:chExt cx="5719222" cy="303324"/>
                      </a:xfrm>
                    </wpg:grpSpPr>
                    <pic:pic xmlns:pic="http://schemas.openxmlformats.org/drawingml/2006/picture">
                      <pic:nvPicPr>
                        <pic:cNvPr id="2"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8854"/>
                          <a:ext cx="5612130" cy="204470"/>
                        </a:xfrm>
                        <a:prstGeom prst="rect">
                          <a:avLst/>
                        </a:prstGeom>
                      </pic:spPr>
                    </pic:pic>
                    <pic:pic xmlns:pic="http://schemas.openxmlformats.org/drawingml/2006/picture">
                      <pic:nvPicPr>
                        <pic:cNvPr id="3" name="Imagen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7092" y="0"/>
                          <a:ext cx="5612130" cy="189230"/>
                        </a:xfrm>
                        <a:prstGeom prst="rect">
                          <a:avLst/>
                        </a:prstGeom>
                      </pic:spPr>
                    </pic:pic>
                  </wpg:wgp>
                </a:graphicData>
              </a:graphic>
            </wp:anchor>
          </w:drawing>
        </mc:Choice>
        <mc:Fallback>
          <w:pict>
            <v:group w14:anchorId="4978B512" id="Grupo 12" o:spid="_x0000_s1026" style="position:absolute;margin-left:20.15pt;margin-top:-9.9pt;width:450.3pt;height:23.85pt;z-index:251662336" coordsize="57192,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988;width:56121;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KPLBAAAA2gAAAA8AAABkcnMvZG93bnJldi54bWxEj0GLwjAUhO+C/yE8wZumKixSjSLKgngR&#10;oxdvj+bZFpuX2mS1+uvNguBxmJlvmPmytZW4U+NLxwpGwwQEceZMybmC0/F3MAXhA7LByjEpeJKH&#10;5aLbmWNq3IMPdNchFxHCPkUFRQh1KqXPCrLoh64mjt7FNRZDlE0uTYOPCLeVHCfJj7RYclwosKZ1&#10;QdlV/1kF++y1Od90vkvcUZtdNdHT/bZUqt9rVzMQgdrwDX/aW6NgDP9X4g2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yKPLBAAAA2gAAAA8AAAAAAAAAAAAAAAAAnwIA&#10;AGRycy9kb3ducmV2LnhtbFBLBQYAAAAABAAEAPcAAACNAwAAAAA=&#10;">
                <v:imagedata r:id="rId4" o:title=""/>
                <v:path arrowok="t"/>
              </v:shape>
              <v:shape id="Imagen 8" o:spid="_x0000_s1028" type="#_x0000_t75" style="position:absolute;left:1070;width:56122;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hADDAAAA2gAAAA8AAABkcnMvZG93bnJldi54bWxEj1trwkAUhN8L/Q/LKfhWN21BNLqRIpVe&#10;QCSx9fkke3LB7NmQXTX++64g+DjMzDfMYjmYVpyod41lBS/jCARxYXXDlYLf3fp5CsJ5ZI2tZVJw&#10;IQfL5PFhgbG2Z07plPlKBAi7GBXU3nexlK6oyaAb2444eKXtDfog+0rqHs8Bblr5GkUTabDhsFBj&#10;R6uaikN2NAqidFtuftJ1mbf2L/+e7dnQx6dSo6fhfQ7C0+Dv4Vv7Syt4g+uVcAN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aEAMMAAADaAAAADwAAAAAAAAAAAAAAAACf&#10;AgAAZHJzL2Rvd25yZXYueG1sUEsFBgAAAAAEAAQA9wAAAI8DAAAAAA==&#10;">
                <v:imagedata r:id="rId5"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C122ED"/>
    <w:multiLevelType w:val="hybridMultilevel"/>
    <w:tmpl w:val="1EF4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4B"/>
    <w:rsid w:val="0000284F"/>
    <w:rsid w:val="000078FA"/>
    <w:rsid w:val="0001236E"/>
    <w:rsid w:val="00012FD2"/>
    <w:rsid w:val="00021A25"/>
    <w:rsid w:val="00046835"/>
    <w:rsid w:val="000527BB"/>
    <w:rsid w:val="00063C66"/>
    <w:rsid w:val="000730C6"/>
    <w:rsid w:val="000B6045"/>
    <w:rsid w:val="00111426"/>
    <w:rsid w:val="001459C4"/>
    <w:rsid w:val="00150E22"/>
    <w:rsid w:val="001563F3"/>
    <w:rsid w:val="00157253"/>
    <w:rsid w:val="00161C03"/>
    <w:rsid w:val="00164A57"/>
    <w:rsid w:val="0016654F"/>
    <w:rsid w:val="001729D4"/>
    <w:rsid w:val="00197C08"/>
    <w:rsid w:val="001A1C1A"/>
    <w:rsid w:val="001A5277"/>
    <w:rsid w:val="001B0775"/>
    <w:rsid w:val="001B1700"/>
    <w:rsid w:val="001D1852"/>
    <w:rsid w:val="001D21CD"/>
    <w:rsid w:val="001F0D26"/>
    <w:rsid w:val="00200CDC"/>
    <w:rsid w:val="00213C4E"/>
    <w:rsid w:val="00233581"/>
    <w:rsid w:val="00234A98"/>
    <w:rsid w:val="002574E6"/>
    <w:rsid w:val="00275AC8"/>
    <w:rsid w:val="00285042"/>
    <w:rsid w:val="00291FE4"/>
    <w:rsid w:val="002A6A48"/>
    <w:rsid w:val="002D3A61"/>
    <w:rsid w:val="002D6307"/>
    <w:rsid w:val="002D6ECB"/>
    <w:rsid w:val="00306742"/>
    <w:rsid w:val="00315562"/>
    <w:rsid w:val="00325ECB"/>
    <w:rsid w:val="00333000"/>
    <w:rsid w:val="00342924"/>
    <w:rsid w:val="00343673"/>
    <w:rsid w:val="003450A0"/>
    <w:rsid w:val="00363851"/>
    <w:rsid w:val="00363EFD"/>
    <w:rsid w:val="00377767"/>
    <w:rsid w:val="00380D46"/>
    <w:rsid w:val="003852CD"/>
    <w:rsid w:val="00390BEF"/>
    <w:rsid w:val="00391C2D"/>
    <w:rsid w:val="003A02CE"/>
    <w:rsid w:val="003A2C92"/>
    <w:rsid w:val="003A5304"/>
    <w:rsid w:val="003A6162"/>
    <w:rsid w:val="003C2FA6"/>
    <w:rsid w:val="003D3214"/>
    <w:rsid w:val="003D58C3"/>
    <w:rsid w:val="003E1213"/>
    <w:rsid w:val="003E1259"/>
    <w:rsid w:val="003E1CB7"/>
    <w:rsid w:val="003E3CCB"/>
    <w:rsid w:val="003E55F9"/>
    <w:rsid w:val="003F204A"/>
    <w:rsid w:val="003F2EBF"/>
    <w:rsid w:val="003F5F40"/>
    <w:rsid w:val="003F7402"/>
    <w:rsid w:val="004010E3"/>
    <w:rsid w:val="0041067A"/>
    <w:rsid w:val="00412F1D"/>
    <w:rsid w:val="004142F7"/>
    <w:rsid w:val="004223AD"/>
    <w:rsid w:val="004304C5"/>
    <w:rsid w:val="00434494"/>
    <w:rsid w:val="00441C2B"/>
    <w:rsid w:val="0045594F"/>
    <w:rsid w:val="004A2559"/>
    <w:rsid w:val="004A7A96"/>
    <w:rsid w:val="004D117D"/>
    <w:rsid w:val="004E7E2F"/>
    <w:rsid w:val="00527379"/>
    <w:rsid w:val="00527FB4"/>
    <w:rsid w:val="0053530B"/>
    <w:rsid w:val="00544D2E"/>
    <w:rsid w:val="00546F60"/>
    <w:rsid w:val="0056270A"/>
    <w:rsid w:val="005678EA"/>
    <w:rsid w:val="00575DB5"/>
    <w:rsid w:val="00576EAF"/>
    <w:rsid w:val="0058649D"/>
    <w:rsid w:val="005872A5"/>
    <w:rsid w:val="00596F3E"/>
    <w:rsid w:val="005A5B6D"/>
    <w:rsid w:val="005B0476"/>
    <w:rsid w:val="005B0AFF"/>
    <w:rsid w:val="005B2C6A"/>
    <w:rsid w:val="005F0EFD"/>
    <w:rsid w:val="00600FCE"/>
    <w:rsid w:val="00601B8F"/>
    <w:rsid w:val="00605C1E"/>
    <w:rsid w:val="0063190D"/>
    <w:rsid w:val="00637374"/>
    <w:rsid w:val="00653850"/>
    <w:rsid w:val="0066234A"/>
    <w:rsid w:val="00662F2E"/>
    <w:rsid w:val="006732B4"/>
    <w:rsid w:val="00680A21"/>
    <w:rsid w:val="0068558E"/>
    <w:rsid w:val="006A6289"/>
    <w:rsid w:val="006C0705"/>
    <w:rsid w:val="006C448D"/>
    <w:rsid w:val="006D22BD"/>
    <w:rsid w:val="006D3BFF"/>
    <w:rsid w:val="006D4EBE"/>
    <w:rsid w:val="006E460F"/>
    <w:rsid w:val="006E7126"/>
    <w:rsid w:val="006F0974"/>
    <w:rsid w:val="006F33F0"/>
    <w:rsid w:val="006F51CE"/>
    <w:rsid w:val="00712264"/>
    <w:rsid w:val="007168D5"/>
    <w:rsid w:val="00731346"/>
    <w:rsid w:val="00747614"/>
    <w:rsid w:val="00755F0F"/>
    <w:rsid w:val="007876A0"/>
    <w:rsid w:val="007A0BA4"/>
    <w:rsid w:val="007A3EA7"/>
    <w:rsid w:val="007A5D76"/>
    <w:rsid w:val="007A6A97"/>
    <w:rsid w:val="007A6ED4"/>
    <w:rsid w:val="007B173D"/>
    <w:rsid w:val="007C1FE1"/>
    <w:rsid w:val="00801A57"/>
    <w:rsid w:val="00807155"/>
    <w:rsid w:val="00815D45"/>
    <w:rsid w:val="00816E2A"/>
    <w:rsid w:val="00817A6E"/>
    <w:rsid w:val="00817D4E"/>
    <w:rsid w:val="00821F5D"/>
    <w:rsid w:val="008228CF"/>
    <w:rsid w:val="008272BA"/>
    <w:rsid w:val="00830522"/>
    <w:rsid w:val="00832BAE"/>
    <w:rsid w:val="00835484"/>
    <w:rsid w:val="008374D6"/>
    <w:rsid w:val="0084072E"/>
    <w:rsid w:val="00850E10"/>
    <w:rsid w:val="00853A51"/>
    <w:rsid w:val="00866ADF"/>
    <w:rsid w:val="00887EFE"/>
    <w:rsid w:val="00896447"/>
    <w:rsid w:val="008A1B5B"/>
    <w:rsid w:val="008A6A4D"/>
    <w:rsid w:val="008B21B9"/>
    <w:rsid w:val="008E4812"/>
    <w:rsid w:val="008F6F9E"/>
    <w:rsid w:val="00900E4D"/>
    <w:rsid w:val="0090125A"/>
    <w:rsid w:val="009077D7"/>
    <w:rsid w:val="009403D6"/>
    <w:rsid w:val="009417ED"/>
    <w:rsid w:val="0095151D"/>
    <w:rsid w:val="00951F5D"/>
    <w:rsid w:val="0096087C"/>
    <w:rsid w:val="00962890"/>
    <w:rsid w:val="009671FA"/>
    <w:rsid w:val="009733E4"/>
    <w:rsid w:val="00977C85"/>
    <w:rsid w:val="0098182E"/>
    <w:rsid w:val="00981E80"/>
    <w:rsid w:val="0099198A"/>
    <w:rsid w:val="00994B07"/>
    <w:rsid w:val="009A0BE6"/>
    <w:rsid w:val="009B4285"/>
    <w:rsid w:val="009F4B1C"/>
    <w:rsid w:val="00A0602D"/>
    <w:rsid w:val="00A164A9"/>
    <w:rsid w:val="00A52B0E"/>
    <w:rsid w:val="00A63E24"/>
    <w:rsid w:val="00A95B64"/>
    <w:rsid w:val="00AB4C83"/>
    <w:rsid w:val="00AD7EFB"/>
    <w:rsid w:val="00AF339A"/>
    <w:rsid w:val="00B03EB1"/>
    <w:rsid w:val="00B2253A"/>
    <w:rsid w:val="00B3160B"/>
    <w:rsid w:val="00B41AF9"/>
    <w:rsid w:val="00B473A3"/>
    <w:rsid w:val="00B52CDA"/>
    <w:rsid w:val="00B747C8"/>
    <w:rsid w:val="00B8699D"/>
    <w:rsid w:val="00B92BB3"/>
    <w:rsid w:val="00BA0F37"/>
    <w:rsid w:val="00BA65C8"/>
    <w:rsid w:val="00BB1A22"/>
    <w:rsid w:val="00BC28DB"/>
    <w:rsid w:val="00BC2EFA"/>
    <w:rsid w:val="00BF6AB8"/>
    <w:rsid w:val="00C0055E"/>
    <w:rsid w:val="00C01D01"/>
    <w:rsid w:val="00C21594"/>
    <w:rsid w:val="00C2469F"/>
    <w:rsid w:val="00C45407"/>
    <w:rsid w:val="00C62D80"/>
    <w:rsid w:val="00C70360"/>
    <w:rsid w:val="00C72DDB"/>
    <w:rsid w:val="00C7796C"/>
    <w:rsid w:val="00C77BF3"/>
    <w:rsid w:val="00CA0171"/>
    <w:rsid w:val="00CA51CF"/>
    <w:rsid w:val="00CA64AB"/>
    <w:rsid w:val="00CA6881"/>
    <w:rsid w:val="00CB3244"/>
    <w:rsid w:val="00CB6BF0"/>
    <w:rsid w:val="00CC2E15"/>
    <w:rsid w:val="00CC337D"/>
    <w:rsid w:val="00CD39A0"/>
    <w:rsid w:val="00CD503B"/>
    <w:rsid w:val="00CE2653"/>
    <w:rsid w:val="00CE3B3F"/>
    <w:rsid w:val="00D0706E"/>
    <w:rsid w:val="00D12098"/>
    <w:rsid w:val="00D25472"/>
    <w:rsid w:val="00D266F9"/>
    <w:rsid w:val="00D312CB"/>
    <w:rsid w:val="00D55FA4"/>
    <w:rsid w:val="00D614BA"/>
    <w:rsid w:val="00D67781"/>
    <w:rsid w:val="00D70237"/>
    <w:rsid w:val="00D766F6"/>
    <w:rsid w:val="00D92124"/>
    <w:rsid w:val="00DA23C6"/>
    <w:rsid w:val="00DB0D1D"/>
    <w:rsid w:val="00DB7945"/>
    <w:rsid w:val="00DC7C7C"/>
    <w:rsid w:val="00DD5BD0"/>
    <w:rsid w:val="00DF297B"/>
    <w:rsid w:val="00DF43FB"/>
    <w:rsid w:val="00E132E2"/>
    <w:rsid w:val="00E14ACA"/>
    <w:rsid w:val="00E225A2"/>
    <w:rsid w:val="00E26877"/>
    <w:rsid w:val="00E42428"/>
    <w:rsid w:val="00E463CD"/>
    <w:rsid w:val="00E50ACC"/>
    <w:rsid w:val="00E55EBB"/>
    <w:rsid w:val="00E65213"/>
    <w:rsid w:val="00E658DD"/>
    <w:rsid w:val="00E753FD"/>
    <w:rsid w:val="00E768A0"/>
    <w:rsid w:val="00E8339B"/>
    <w:rsid w:val="00E916A6"/>
    <w:rsid w:val="00EA754B"/>
    <w:rsid w:val="00EB7332"/>
    <w:rsid w:val="00EC0585"/>
    <w:rsid w:val="00EC6A55"/>
    <w:rsid w:val="00ED0689"/>
    <w:rsid w:val="00ED0FD5"/>
    <w:rsid w:val="00ED1135"/>
    <w:rsid w:val="00ED1C4B"/>
    <w:rsid w:val="00EE0FB2"/>
    <w:rsid w:val="00EE4BC2"/>
    <w:rsid w:val="00EE5D80"/>
    <w:rsid w:val="00EF6B56"/>
    <w:rsid w:val="00F07E0C"/>
    <w:rsid w:val="00F1050B"/>
    <w:rsid w:val="00F168F9"/>
    <w:rsid w:val="00F50D7F"/>
    <w:rsid w:val="00F56CEB"/>
    <w:rsid w:val="00F6039D"/>
    <w:rsid w:val="00F6574A"/>
    <w:rsid w:val="00F83644"/>
    <w:rsid w:val="00F85691"/>
    <w:rsid w:val="00F878B3"/>
    <w:rsid w:val="00F91CB6"/>
    <w:rsid w:val="00F94BFD"/>
    <w:rsid w:val="00FA372C"/>
    <w:rsid w:val="00FA536A"/>
    <w:rsid w:val="00FB2B63"/>
    <w:rsid w:val="00FB4AF1"/>
    <w:rsid w:val="00FD1D64"/>
    <w:rsid w:val="00FE0775"/>
    <w:rsid w:val="00FE1850"/>
    <w:rsid w:val="00FE4554"/>
    <w:rsid w:val="00FF2432"/>
    <w:rsid w:val="00FF2D01"/>
    <w:rsid w:val="00FF7C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F327BA-5231-437C-853F-A4B8E19F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D1C4B"/>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D1C4B"/>
    <w:rPr>
      <w:rFonts w:eastAsiaTheme="minorEastAsia"/>
      <w:lang w:eastAsia="es-MX"/>
    </w:rPr>
  </w:style>
  <w:style w:type="paragraph" w:styleId="Encabezado">
    <w:name w:val="header"/>
    <w:basedOn w:val="Normal"/>
    <w:link w:val="EncabezadoCar"/>
    <w:uiPriority w:val="99"/>
    <w:unhideWhenUsed/>
    <w:rsid w:val="00981E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1E80"/>
  </w:style>
  <w:style w:type="paragraph" w:styleId="Piedepgina">
    <w:name w:val="footer"/>
    <w:basedOn w:val="Normal"/>
    <w:link w:val="PiedepginaCar"/>
    <w:uiPriority w:val="99"/>
    <w:unhideWhenUsed/>
    <w:rsid w:val="00981E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E80"/>
  </w:style>
  <w:style w:type="paragraph" w:styleId="Prrafodelista">
    <w:name w:val="List Paragraph"/>
    <w:basedOn w:val="Normal"/>
    <w:uiPriority w:val="34"/>
    <w:qFormat/>
    <w:rsid w:val="00213C4E"/>
    <w:pPr>
      <w:spacing w:after="200" w:line="276" w:lineRule="auto"/>
      <w:ind w:left="720"/>
      <w:contextualSpacing/>
    </w:pPr>
  </w:style>
  <w:style w:type="paragraph" w:styleId="Textodeglobo">
    <w:name w:val="Balloon Text"/>
    <w:basedOn w:val="Normal"/>
    <w:link w:val="TextodegloboCar"/>
    <w:uiPriority w:val="99"/>
    <w:semiHidden/>
    <w:unhideWhenUsed/>
    <w:rsid w:val="00213C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C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emf"/><Relationship Id="rId5" Type="http://schemas.openxmlformats.org/officeDocument/2006/relationships/image" Target="media/image24.png"/><Relationship Id="rId4"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7A048-BE8E-48F6-B471-467FD995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7419</Words>
  <Characters>40808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Alejandro Dichi Coutiño</dc:creator>
  <cp:keywords/>
  <dc:description/>
  <cp:lastModifiedBy>Moises Alejandro Dichi Coutiño</cp:lastModifiedBy>
  <cp:revision>4</cp:revision>
  <cp:lastPrinted>2020-03-12T21:54:00Z</cp:lastPrinted>
  <dcterms:created xsi:type="dcterms:W3CDTF">2019-12-31T18:50:00Z</dcterms:created>
  <dcterms:modified xsi:type="dcterms:W3CDTF">2019-12-31T17:15:00Z</dcterms:modified>
</cp:coreProperties>
</file>